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v2.15（2026-08-30）｜代码基态：PSA_framework.v（18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——非"零任何经典原则"，公理依赖 sig_not_dec/sig_forall_dec/fext 为 Dedekind 实数基底可接受原则，post-M1.5 复核成立）+ 可证明性边界族（ParetoLaw / P1Coherence / ParetoRandom / CRTResolve）+ z 区 34 探针（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ca_merged_full_25.v（87632 行，57 顶层 Module = 55 模块分区 + independent/independent′ 2 附加，MERGE_EXIT=0）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——SHA-256 基 4901f18e；公理审计 2026-08-30 重跑：54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零出现，与 08-26 版结果一致｜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修订摘要（v2.14→v2.15，2026-08-30，M2 定理扩展四连 CS-15/16/17/18 引用补写 + 外部评审二轮措辞落实）：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安全域谓词从 future work 升级为已形式化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（CS-16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probe_safe_domain.v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：zprod_bounded 乘积上界递推 + no_overflow_consistent 63-bit 镜像一致 + c4_safe_domain C=4 判定链连乘 2054520832000000000 &lt; 2^63 + safe_domain_bool 可提取 bool 运行时判定，4 段审计全 Closed 零公理——回应评审 P0「安全域形式化草图」，超出 trivial 草图预期）；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§5.6 核漂移获首个实例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（CS-18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probe_ab_bridge_pier.v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：psi_kernel_drift_bound 相邻位漂移 ≤ 2/(√n·√m) + psi_attention_tvd_trunc 截断 TVD 桥，实例化 kernel_drift_controls_attention——「无形式化桥梁」升级为「中间桥墩已机器检查」）；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§5.3 相干熵桥接状态更新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（从未实例化升级为截断通道已实例化）；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§9.1 分级检查器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（CS-17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四级分层服务 + frame_check_graduated_sound，假阴性类由拒绝变降级服务）；</w:t>
      </w:r>
      <w:r>
        <w:rPr>
          <w:rFonts w:ascii="Times New Roman" w:hAnsi="Times New Roman" w:eastAsia="宋体"/>
          <w:b/>
          <w:i/>
          <w:color w:val="444444"/>
          <w:sz w:val="21"/>
        </w:rPr>
        <w:t>Q2 酉不变性范围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前移至贡献清单覆盖边界（item 12）；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 相关工作补 VST/Iris 方法论类比与 Lean/mathlib 哲学对照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§11 新增跨 A/B 证书—性能张力声明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（证书⟹̸性能三角：T2b 拒绝 vs rand 最优、μ=0 证书 vs grid 性能严重退化、ALiBi 最优 vs 零证书）；G-5 反例 [3,7,15] 同时为 CS-17 分级 L2 的降级服务实例（评审 1.2 关键问题 1 的前置强调）。三定理公理依赖与主线审计一致（sig_not_dec、sig_forall_dec 与函数外延性、classic 零、零 Admitted）；CS-15 已于 v2.14 前入文（§5.6.6 定位）。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87632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公理依赖披露，正文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57 顶层 Module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黄金比隔离界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57 顶层 Module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57 顶层 Module（55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`ca_merged_full_25.v`（57 顶层 Module = 55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57 顶层 Module（55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计算参考值交叉核对（24/24）。方法论上，可判定性松弛链（超越界 → 单侧有理支配）、反射检查器模式（运行时判定自带 Coq 内健全性证明）与构造性双轨独立复证均为可迁移模板，不限于频率阶梯场景（§9.1–9.2）。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框架界。#### 6.1 运行时检查器的威胁模型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：本文属形式化工程（formalization engineering）——贡献是可判定性松弛链方法论、反射检查器机制与审计纪律，而非新数学定理（所证均为经典结果的机器检查实例化，见 §5.6.6 定位说明与 §9.1 库间比较）。读者若以数学新颖性为主要标准，请以该定位为前提解读本文。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下界（平方形态抽象前提）+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48 Qed + ca_rip_cr 33 Qed + probe_c4_instance + probe_row_rip 9 Qed + probe_recovery_cr + probe_uncertainty_cr 35 Qed + probe_welch 13 Qed + probe_g8_synthesis_cr 6 Qed，构造性轨道独立验证）。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独立动机（不依赖配套实证论文）</w:t>
      </w:r>
      <w:r>
        <w:rPr>
          <w:rFonts w:ascii="Times New Roman" w:hAnsi="Times New Roman" w:eastAsia="宋体"/>
          <w:b w:val="0"/>
          <w:i w:val="0"/>
          <w:sz w:val="24"/>
        </w:rPr>
        <w:t>：频率阶梯族的选择在形式化侧有自足理由——(a) 几何/倍增增长（n_{j+1} ≥ C·n_j）保证带间相干随指标距离衰减，使 Gershgorin 行和有几何级数型上界；(b) 相位完备带（n_j &lt; T_train）与碰撞质量 τ（max(0, T−n) 的窗内/窗外分解）给出可判定的稀疏增长检查与覆盖债量化；(c) 该族在通用层即可闭合"单位范数 → 低相干 → RIP → 稀疏唯一性"全链——阶梯族的可证性结构本身，而非任何特定实证配置，是本开发的分析对象。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：该链的单调性与组合性已定理化——参数化合成界 </w:t>
      </w:r>
      <w:r>
        <w:rPr>
          <w:rFonts w:ascii="Consolas" w:hAnsi="Consolas" w:eastAsia="等线"/>
          <w:b w:val="0"/>
          <w:i w:val="0"/>
          <w:sz w:val="22"/>
        </w:rPr>
        <w:t>relax m sb sq := m·(1/(sb·sq))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 = 分子上界、sb = sin 下界、sq = √ 下界三层参数）满足逐层单调（M1：对 m 增、对 sb/sq 减）、多层组合性（M2 </w:t>
      </w:r>
      <w:r>
        <w:rPr>
          <w:rFonts w:ascii="Consolas" w:hAnsi="Consolas" w:eastAsia="等线"/>
          <w:b w:val="0"/>
          <w:i w:val="0"/>
          <w:sz w:val="22"/>
        </w:rPr>
        <w:t>relax_refine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：三层同时收紧 ≤ 逐层收紧链 ≤ 原界）、行和提升（M3 </w:t>
      </w:r>
      <w:r>
        <w:rPr>
          <w:rFonts w:ascii="Consolas" w:hAnsi="Consolas" w:eastAsia="等线"/>
          <w:b w:val="0"/>
          <w:i w:val="0"/>
          <w:sz w:val="22"/>
        </w:rPr>
        <w:t>rowR_mono</w:t>
      </w:r>
      <w:r>
        <w:rPr>
          <w:rFonts w:ascii="Times New Roman" w:hAnsi="Times New Roman" w:eastAsia="宋体"/>
          <w:b w:val="0"/>
          <w:i w:val="0"/>
          <w:sz w:val="24"/>
        </w:rPr>
        <w:t>：逐对单调 ⟹ 行和单调）与</w:t>
      </w:r>
      <w:r>
        <w:rPr>
          <w:rFonts w:ascii="Times New Roman" w:hAnsi="Times New Roman" w:eastAsia="宋体"/>
          <w:b/>
          <w:i w:val="0"/>
          <w:sz w:val="24"/>
        </w:rPr>
        <w:t>判定保持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（M4 </w:t>
      </w: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：任一层收紧后检查器通过性不变——松弛链的收紧是「只强化不破坏」的单侧操作）；M5 证明框架反射层 </w:t>
      </w:r>
      <w:r>
        <w:rPr>
          <w:rFonts w:ascii="Consolas" w:hAnsi="Consolas" w:eastAsia="等线"/>
          <w:b w:val="0"/>
          <w:i w:val="0"/>
          <w:sz w:val="22"/>
        </w:rPr>
        <w:t>pair_frac_R</w:t>
      </w:r>
      <w:r>
        <w:rPr>
          <w:rFonts w:ascii="Times New Roman" w:hAnsi="Times New Roman" w:eastAsia="宋体"/>
          <w:b w:val="0"/>
          <w:i w:val="0"/>
          <w:sz w:val="24"/>
        </w:rPr>
        <w:t xml:space="preserve"> 恰为该参数化族的实例（nat floor 形态），元理论逐字覆盖现有检查器管线；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投影与多头拼接、LayerNorm/激活的数值稳定性、残差连接的累积误差；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 logits 不变，§5.3/§10(b)）。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（排中律宏零出现；公理依赖含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相变存在性定理，合并版 L81603 审计）的公理依赖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三公理依赖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  <w:r>
        <w:rPr>
          <w:rFonts w:ascii="Times New Roman" w:hAnsi="Times New Roman" w:eastAsia="宋体"/>
          <w:b/>
          <w:i w:val="0"/>
          <w:sz w:val="24"/>
        </w:rPr>
        <w:t>首个实例（CS-18，`probe_ab_bridge_pier.v`，2026-08-30）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——psi 核相邻位漂移界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2/(√n·√m)，三角不等式路线）+ 窗口截断一致化 dc = INR(W−W')·(1/2)（带 ≥2：√v_i·√v_j ≥ 2）⟹ softmax TVD ≤ exp(2·dc·dd) − 1（dd = Σ|c_j|）——「无形式化桥梁」负面声明升级为「中间桥墩已机器检查」（桥面：端到端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57 顶层 Module）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57 顶层 Module）EXIT=0。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定理 / spark 论证）；经典版 probe_uncertainty.v（前缀口径 μ(M+1)）亦存在。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压缩感知三角闭合的合成定理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</w:t>
      </w:r>
      <w:r>
        <w:rPr>
          <w:rFonts w:ascii="Times New Roman" w:hAnsi="Times New Roman" w:eastAsia="宋体"/>
          <w:b w:val="0"/>
          <w:i w:val="0"/>
          <w:sz w:val="24"/>
        </w:rPr>
        <w:t>：G-7 的完整构造性证明为后续工作，本合成定理在 Welch 前提悬空下陈述逻辑蕴含）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57 顶层 Module）EXIT=0。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定量桥——把压缩感知"唯一性⟺恢复⟺相干区间"的相图结构定理化；Welch 下界本身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（probe_g5_premium.v，35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隔离界反证）——ogrid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未覆盖）；全窗口 [3,13,53,213] 四原子的稀疏唯一性扩展是</w:t>
      </w:r>
      <w:r>
        <w:rPr>
          <w:rFonts w:ascii="Times New Roman" w:hAnsi="Times New Roman" w:eastAsia="宋体"/>
          <w:b/>
          <w:i w:val="0"/>
          <w:sz w:val="24"/>
        </w:rPr>
        <w:t>直截但未完成的计算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，四原子需组装 6 对并验证 μ·4 &lt; 1）；更大阶实例（如 C=9 的 s≤4）及与 ρ^{−3/2} 行和紧界（§5.6.5，C=4 行和 2π/7 &lt; 1）的合成仍为后续工作（future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：两两相干口径的硬限制为 μ·4 = (11289/33920)·4 ≈ 1.33 &gt; 1（行和口径 δ_4 = 3×2π/7 ≈ 2.69 更差）；出路有三——精确 Gram 特征值口径（G-1 闭式可算 4×4 特征值下界，λ_min &gt; 0 则四原子仍唯一）、严格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覆盖、Welch-窗口合成（G-8）理论极限陈述；实际应用中信号通常 3-稀疏或近似稀疏。形式化贡献定位为：通用层 RIP/唯一性/不确定性原理定理的机器检查 + 原子族单位范数证明（含构造性轨道零经典公理的 k-原子 RIP、唯一性骨架与不确定原理）+ C=4 前 3 原子实例级拼接 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本质是 Gershgorin/互干性唯一恢复、RIP、Donoho–Stark 不确定性原理与 Welch 界-恢复保证相图的机器检查（Candès–Tao RIP 框架下的经典结果），数学上并非新颖——本工作的形式化价值在于用 Coq 机器检查这些定理在频率阶梯原子族上的成立（含 C=4 具体常数核验、行和版 RIP 常数的紧化路径、构造性轨道独立性验证与三角闭合的相图合成）。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 [400;2080;3500;20800;33920] 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函数，运行时可判定成员资格）。4 段 Print Assumptions 全 Closed（零公理，nat/Z 层纯构造）。全窗口任意阶梯的运行时安全检查与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Stdlib `ConstructiveRcomplete.v`（ConstructiveReals 接口与柯西实例）自身 Axiom/Parameter 计数 = 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（2026-08-30 直接核验源文件——接口不依赖 funext、不依赖排中律）；构造性轨道各模块 Print Assumptions 全部为 </w:t>
      </w:r>
      <w:r>
        <w:rPr>
          <w:rFonts w:ascii="Times New Roman" w:hAnsi="Times New Roman" w:eastAsia="宋体"/>
          <w:b/>
          <w:i w:val="0"/>
          <w:sz w:val="24"/>
        </w:rPr>
        <w:t>"Closed under the global context"（零公理，含 funext/classic 均零依赖）</w:t>
      </w:r>
      <w:r>
        <w:rPr>
          <w:rFonts w:ascii="Times New Roman" w:hAnsi="Times New Roman" w:eastAsia="宋体"/>
          <w:b w:val="0"/>
          <w:i w:val="0"/>
          <w:sz w:val="24"/>
        </w:rPr>
        <w:t>：ca_rip_cr 33 定理、probe_uncertainty_cr 35、probe_sqrt_cr_m3 59、probe_pi_cr_m1b 43、probe_sin_cr_m2 39、probe_pi_cr_m1a 25、probe_taugrid_cr 13、probe_g8_synthesis_cr 6、probe_c4_four_atom_cr 5（CS-15）、probe_safe_domain 4（CS-16，nat/Z 层）等。机器可读索引：</w:t>
      </w:r>
      <w:r>
        <w:rPr>
          <w:rFonts w:ascii="Consolas" w:hAnsi="Consolas" w:eastAsia="等线"/>
          <w:b w:val="0"/>
          <w:i w:val="0"/>
          <w:sz w:val="22"/>
        </w:rPr>
        <w:t>审计证据/audit_index_20260830.json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（165 项逐条公理依赖：54 Closed + 80 三公理 + 29 二公理 + 2 仅 sig_forall_dec，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零出现）+ </w:t>
      </w:r>
      <w:r>
        <w:rPr>
          <w:rFonts w:ascii="Consolas" w:hAnsi="Consolas" w:eastAsia="等线"/>
          <w:b w:val="0"/>
          <w:i w:val="0"/>
          <w:sz w:val="22"/>
        </w:rPr>
        <w:t>审计证据/constructive_track_audit_20260830.json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差异定位）</w:t>
      </w:r>
      <w:r>
        <w:rPr>
          <w:rFonts w:ascii="Times New Roman" w:hAnsi="Times New Roman" w:eastAsia="宋体"/>
          <w:b w:val="0"/>
          <w:i w:val="0"/>
          <w:sz w:val="24"/>
        </w:rPr>
        <w:t>：此前"166 vs 165"差异系 PSA_audit.v 头注释提及 "Print Assumptions" 字样 +1——语句实为 165 条，与日志 165 块一一对齐，差异关闭。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：本开发的反射检查器是 PCC 思想的现代实例——运行时布尔判定 + 机器检查的健全性定理，等价于"证书随代码传输、接收端可验证"；差异是证书内容为有理常数界（可判定算术）而非类型/内存安全证明。与 </w:t>
      </w:r>
      <w:r>
        <w:rPr>
          <w:rFonts w:ascii="Times New Roman" w:hAnsi="Times New Roman" w:eastAsia="宋体"/>
          <w:b/>
          <w:i w:val="0"/>
          <w:sz w:val="24"/>
        </w:rPr>
        <w:t>VST/Iris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等分离逻辑框架的方法论类比：同为"证明随组件携带"，但证书对象不同——VST/Iris 面向内存安全与并发正确性，本工作面向数值界（有理常数证书），领域正交、思想同源。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：mathlib 的分析学体系（经典实数、测度、解析数论）与本开发的 Dedekind 主轨哲学一致；本开发构造性轨道的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（Stdlib，柯西序列、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Set 值）与 Lean 的经典 </w:t>
      </w:r>
      <w:r>
        <w:rPr>
          <w:rFonts w:ascii="Consolas" w:hAnsi="Consolas" w:eastAsia="等线"/>
          <w:b w:val="0"/>
          <w:i w:val="0"/>
          <w:sz w:val="22"/>
        </w:rPr>
        <w:t>Real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在"序是否携带信息"上的哲学差异，构成构造性/经典双轨对照的第三参照系（§9.1 双轨理由的补充）。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日志随稿）；公理依赖仅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48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性能」的虚假承诺。形式化与实证的双轨记录表明：可证性（稀疏性/结构性）与外推性（稠密覆盖/随机性）在频率阶梯语境下呈温和负相关——三角关系如实记录：随机阶梯在定理侧高概率被拒绝（T2b 负定律）却是实证侧旋转族内最优（psi-rope-rand 6.45）；μ=0 网格拥有最干净的精确正交证书却外推性能严重退化（25.66）；ALiBi 无碰撞端点定理侧成立且实证全局最优（4.47）却零证书。证书的价值不在预测 PPL，而在提供</w:t>
      </w:r>
      <w:r>
        <w:rPr>
          <w:rFonts w:ascii="Times New Roman" w:hAnsi="Times New Roman" w:eastAsia="宋体"/>
          <w:b/>
          <w:i w:val="0"/>
          <w:sz w:val="24"/>
        </w:rPr>
        <w:t>可审计的表示稳定性保证</w:t>
      </w:r>
      <w:r>
        <w:rPr>
          <w:rFonts w:ascii="Times New Roman" w:hAnsi="Times New Roman" w:eastAsia="宋体"/>
          <w:b w:val="0"/>
          <w:i w:val="0"/>
          <w:sz w:val="24"/>
        </w:rPr>
        <w:t>——这是高风险部署场景中独立于性能指标的决策依据（论文 B §13 同步此声明）。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设计选择与相关库的比较（CPP 标准 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实数表示：Dedekind 主轨 + ConstructiveReals 双轨</w:t>
      </w:r>
      <w:r>
        <w:rPr>
          <w:rFonts w:ascii="Times New Roman" w:hAnsi="Times New Roman" w:eastAsia="宋体"/>
          <w:b w:val="0"/>
          <w:i w:val="0"/>
          <w:sz w:val="24"/>
        </w:rPr>
        <w:t>。主轨采用 Stdlib Reals 的 Dedekind 实数，理由有二：(a) 与 Coquelicot（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、复数、导数）及 mathcomp 生态的互操作成熟；(b) 三条经典公理（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）仅在证明层使用、不进入提取的计算内容。代价是非构造性——为此核心定理（k-原子 RIP、稀疏唯一性、相干字典不确定原理、可判定性溢价合成）在 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（Cauchy 序列表示，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Set 值携带逼近数据）上独立复证（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33 定理零公理），构成对经典形式化的</w:t>
      </w:r>
      <w:r>
        <w:rPr>
          <w:rFonts w:ascii="Times New Roman" w:hAnsi="Times New Roman" w:eastAsia="宋体"/>
          <w:b/>
          <w:i w:val="0"/>
          <w:sz w:val="24"/>
        </w:rPr>
        <w:t>独立性检验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而非冗余。未选 mathcomp 的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：其面向代数实数，无法覆盖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 xml:space="preserve"> 所需的分析结构；未选 Coquelicot 的 </w:t>
      </w:r>
      <w:r>
        <w:rPr>
          <w:rFonts w:ascii="Consolas" w:hAnsi="Consolas" w:eastAsia="等线"/>
          <w:b w:val="0"/>
          <w:i w:val="0"/>
          <w:sz w:val="22"/>
        </w:rPr>
        <w:t>Rbar</w:t>
      </w:r>
      <w:r>
        <w:rPr>
          <w:rFonts w:ascii="Times New Roman" w:hAnsi="Times New Roman" w:eastAsia="宋体"/>
          <w:b w:val="0"/>
          <w:i w:val="0"/>
          <w:sz w:val="24"/>
        </w:rPr>
        <w:t>/扩展：与本工作的界证明无接口需求。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有理数层：mathcomp `Q` + bool 反射</w:t>
      </w:r>
      <w:r>
        <w:rPr>
          <w:rFonts w:ascii="Times New Roman" w:hAnsi="Times New Roman" w:eastAsia="宋体"/>
          <w:b w:val="0"/>
          <w:i w:val="0"/>
          <w:sz w:val="24"/>
        </w:rPr>
        <w:t xml:space="preserve">。证书判定层（μ=4/5、11289/33920 &lt; 1/3 等）全部落在有理数——选 mathcomp 的 </w:t>
      </w:r>
      <w:r>
        <w:rPr>
          <w:rFonts w:ascii="Consolas" w:hAnsi="Consolas" w:eastAsia="等线"/>
          <w:b w:val="0"/>
          <w:i w:val="0"/>
          <w:sz w:val="22"/>
        </w:rPr>
        <w:t>Q</w:t>
      </w:r>
      <w:r>
        <w:rPr>
          <w:rFonts w:ascii="Times New Roman" w:hAnsi="Times New Roman" w:eastAsia="宋体"/>
          <w:b w:val="0"/>
          <w:i w:val="0"/>
          <w:sz w:val="24"/>
        </w:rPr>
        <w:t xml:space="preserve"> 而非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>，因其与 ssreflect 的 bool 反射风格一致（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判定直接映射运行时布尔检查器），且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原生可判定。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Flocq</w:t>
      </w:r>
      <w:r>
        <w:rPr>
          <w:rFonts w:ascii="Times New Roman" w:hAnsi="Times New Roman" w:eastAsia="宋体"/>
          <w:b w:val="0"/>
          <w:i w:val="0"/>
          <w:sz w:val="24"/>
        </w:rPr>
        <w:t>：Flocq 形式化 IEEE 浮点语义，目标是"浮点实现的正确性"；本工作方向相反——把浮点数值界</w:t>
      </w:r>
      <w:r>
        <w:rPr>
          <w:rFonts w:ascii="Times New Roman" w:hAnsi="Times New Roman" w:eastAsia="宋体"/>
          <w:b/>
          <w:i w:val="0"/>
          <w:sz w:val="24"/>
        </w:rPr>
        <w:t>替换</w:t>
      </w:r>
      <w:r>
        <w:rPr>
          <w:rFonts w:ascii="Times New Roman" w:hAnsi="Times New Roman" w:eastAsia="宋体"/>
          <w:b w:val="0"/>
          <w:i w:val="0"/>
          <w:sz w:val="24"/>
        </w:rPr>
        <w:t>为可判定有理证书。两者正交。</w:t>
      </w:r>
      <w:r>
        <w:rPr>
          <w:rFonts w:ascii="Times New Roman" w:hAnsi="Times New Roman" w:eastAsia="宋体"/>
          <w:b/>
          <w:i w:val="0"/>
          <w:sz w:val="24"/>
        </w:rPr>
        <w:t>为何不用区间算术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（Coquelicot Interval / Interval 插件）：区间法给出外包区间并依赖外部证书；本工作的松弛链（floor-sqrt → Jordan → Dirichlet → π←22/7）使证书层只需单侧有理支配、纯 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完成证明——无区间运算、无 Oracle。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CoqEAL refinement</w:t>
      </w:r>
      <w:r>
        <w:rPr>
          <w:rFonts w:ascii="Times New Roman" w:hAnsi="Times New Roman" w:eastAsia="宋体"/>
          <w:b w:val="0"/>
          <w:i w:val="0"/>
          <w:sz w:val="24"/>
        </w:rPr>
        <w:t>：CoqEAL 的渐进精化范式适合"Nat 原型 → Z/bin 高效版"的迁移；本工作方向相反——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版检查器是</w:t>
      </w: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针对 nat），OCaml int 镜像是运行时近似（§6 威胁模型），精化方向倒置。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 vs 通用决策过程</w:t>
      </w:r>
      <w:r>
        <w:rPr>
          <w:rFonts w:ascii="Times New Roman" w:hAnsi="Times New Roman" w:eastAsia="宋体"/>
          <w:b w:val="0"/>
          <w:i w:val="0"/>
          <w:sz w:val="24"/>
        </w:rPr>
        <w:t>：与 CAD 类决策过程工作相比，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不是通用决策过程，而是针对 Gershgorin 行和条件的专用</w:t>
      </w:r>
      <w:r>
        <w:rPr>
          <w:rFonts w:ascii="Times New Roman" w:hAnsi="Times New Roman" w:eastAsia="宋体"/>
          <w:b/>
          <w:i w:val="0"/>
          <w:sz w:val="24"/>
        </w:rPr>
        <w:t>充分条件</w:t>
      </w:r>
      <w:r>
        <w:rPr>
          <w:rFonts w:ascii="Times New Roman" w:hAnsi="Times New Roman" w:eastAsia="宋体"/>
          <w:b w:val="0"/>
          <w:i w:val="0"/>
          <w:sz w:val="24"/>
        </w:rPr>
        <w:t>判定——保守健全（假阴性 49.1% 已量化、精确层充要性由 G-3 证明、假阴性归因于松弛层而非检查器逻辑），以专用性换取可判定性与运行时轻量（典型阶梯 &lt; 1ms 量级）。</w:t>
      </w:r>
      <w:r>
        <w:rPr>
          <w:rFonts w:ascii="Times New Roman" w:hAnsi="Times New Roman" w:eastAsia="宋体"/>
          <w:b/>
          <w:i w:val="0"/>
          <w:sz w:val="24"/>
        </w:rPr>
        <w:t>分级升级（CS-17，`frame_check_graduated`，probe_frame_check_graduated.v，2026-08-30）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：检查器从二元判定升级为四级分层服务——L1_tight（二元检查器全过 ⟹ Gershgorin 框架界 [1/5, 9/5]·S）、L2_composite（结构有效且逐对相干界 δ_ij ≤ 1 ⟹ 复合能量界 (S−coh, S+coh)，七带冠军证书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由手工组装变自动分级输出）、L3_energy_only（黑洞对 ⟹ 仅上半能量界）、L4_rejected（结构无效）——健全性定理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逐级兑现承诺；计算验证覆盖四级分布（[3,13]→L1、[3,7,15]→L2——评审 G-5"误拒"类近带阶梯由整族拒绝变降级服务、[2,3]→L3、乱序/空→L4），决策函数 nat 可提取（psa_guard 侧分级入口）。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对 Rocq / mathcomp 的反馈（CPP 标准 5）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四轮大规模适配（本开发横跨 mathcomp 2.5/2.6 与 Rocq 9.0.x/9.1.x）沉淀了以下一手反馈，供未来形式化工程参考：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的 rewrite 行为差异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：带前提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side-condition 目标顺序反转（2.5 排最后、2.6 排 goal 1），导致依赖位置的选择器（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）在大规模脚本下系统性错位；β-红浸（</w:t>
      </w:r>
      <w:r>
        <w:rPr>
          <w:rFonts w:ascii="Consolas" w:hAnsi="Consolas" w:eastAsia="等线"/>
          <w:b w:val="0"/>
          <w:i w:val="0"/>
          <w:sz w:val="22"/>
        </w:rPr>
        <w:t>(fun k0 =&gt; ...) k0</w:t>
      </w:r>
      <w:r>
        <w:rPr>
          <w:rFonts w:ascii="Times New Roman" w:hAnsi="Times New Roman" w:eastAsia="宋体"/>
          <w:b w:val="0"/>
          <w:i w:val="0"/>
          <w:sz w:val="24"/>
        </w:rPr>
        <w:t>）不被句法匹配；</w:t>
      </w: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by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子句不消解 side goals。</w:t>
      </w:r>
      <w:r>
        <w:rPr>
          <w:rFonts w:ascii="Times New Roman" w:hAnsi="Times New Roman" w:eastAsia="宋体"/>
          <w:b/>
          <w:i w:val="0"/>
          <w:sz w:val="24"/>
        </w:rPr>
        <w:t>建议</w:t>
      </w:r>
      <w:r>
        <w:rPr>
          <w:rFonts w:ascii="Times New Roman" w:hAnsi="Times New Roman" w:eastAsia="宋体"/>
          <w:b w:val="0"/>
          <w:i w:val="0"/>
          <w:sz w:val="24"/>
        </w:rPr>
        <w:t>：插件提供 goal-order 兼容开关与 β-归一化匹配选项；大规模开发应优先采用"前提显式参数化"风格（对插件版本免疫）。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作用域劫持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的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记号与 Reals 共存时按打开顺序解析，同一记号在文件不同位置可能解析到不同关系——建议 mathcomp 提供"不遮蔽 Prop 记号"的可选加载模式；开发规范层面应对 nat 比较统一用 </w:t>
      </w:r>
      <w:r>
        <w:rPr>
          <w:rFonts w:ascii="Consolas" w:hAnsi="Consolas" w:eastAsia="等线"/>
          <w:b w:val="0"/>
          <w:i w:val="0"/>
          <w:sz w:val="22"/>
        </w:rPr>
        <w:t>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Nat.le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标识符而非记号。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大 nat 可用性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 xml:space="preserve"> 级 nat 字面量触发栈溢出警告，micromega 对非线性 nat 目标失败——建议 stdlib 提供无痛 nat↔Z casting（zify 已存在但作用域绑定对大工程繁琐）。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输出缺定理名</w:t>
      </w:r>
      <w:r>
        <w:rPr>
          <w:rFonts w:ascii="Times New Roman" w:hAnsi="Times New Roman" w:eastAsia="宋体"/>
          <w:b w:val="0"/>
          <w:i w:val="0"/>
          <w:sz w:val="24"/>
        </w:rPr>
        <w:t>：165 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 警告</w:t>
      </w:r>
      <w:r>
        <w:rPr>
          <w:rFonts w:ascii="Times New Roman" w:hAnsi="Times New Roman" w:eastAsia="宋体"/>
          <w:b w:val="0"/>
          <w:i w:val="0"/>
          <w:sz w:val="24"/>
        </w:rPr>
        <w:t>：文件拼接式开发（本工作 87K 行合并版由 55 个分区再生）不可避免触发该警告——建议官方明确拼接场景的安全条件或提供替代机制。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工具链</w:t>
      </w:r>
      <w:r>
        <w:rPr>
          <w:rFonts w:ascii="Times New Roman" w:hAnsi="Times New Roman" w:eastAsia="宋体"/>
          <w:b w:val="0"/>
          <w:i w:val="0"/>
          <w:sz w:val="24"/>
        </w:rPr>
        <w:t>：coqc 大输出经管道重定向存在缓冲死锁风险（合并版编译输出数百条警告时实测），建议文档明确或支持分块刷新；CI 场景一律文件重定向。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行，57 顶层 Module = 55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z 区探针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（未并入合并版，独立编译验证，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一致，未并入合并版 25（并入待合并版再生）。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