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v2.14（2026-08-30）｜代码基态：PSA_framework.v（18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——非"零任何经典原则"，公理脚印 sig_not_dec/sig_forall_dec/fext 为 Dedekind 实数基底可接受原则，post-M1.5 复核成立）+ 可证明性边界族（ParetoLaw / P1Coherence / ParetoRandom / CRTResolve）+ z 区 34 探针（</w:t>
      </w:r>
      <w:r>
        <w:rPr>
          <w:rFonts w:ascii="Times New Roman" w:hAnsi="Times New Roman" w:eastAsia="宋体"/>
          <w:b/>
          <w:i/>
          <w:color w:val="444444"/>
          <w:sz w:val="21"/>
        </w:rPr>
        <w:t>20 个已并入合并版 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ca_merged_full_25.v（87632 行，57 顶层 Module = 55 模块分区 + independent/independent′ 2 附加，MERGE_EXIT=0）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87632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公理脚印披露，正文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57 顶层 Module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黄金比护城河 1/(3d) + φ_gold ∉ ℤ（offset 语义非空）——ogrid 实验"跨网格对证书不含偏移"的定理侧）。定位（如实）：CS-11/13/14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57 顶层 Module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57 顶层 Module（55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`ca_merged_full_25.v`（57 顶层 Module = 55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57 顶层 Module（55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</w:t>
      </w: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下界（平方形态抽象前提）+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48 Qed + ca_rip_cr 33 Qed + probe_c4_instance + probe_row_rip 9 Qed + probe_recovery_cr + probe_uncertainty_cr 35 Qed + probe_welch 13 Qed + probe_g8_synthesis_cr 6 Qed，构造性轨道独立验证）。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（排中律宏零出现；公理脚印含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相变存在性定理，合并版 L81603 审计）的公理脚印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界的抽象桥梁。当前为已证抽象桥梁 + 未实例化状态；实证支撑：ΔCoh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 8 探针（grid_ortho + parseval/partial/pairbound/rowsum/pairdirichlet/incoherence/c4_instance）已按 E091 模式 pro 化并入合并版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（mathcomp Require + lia 改 mathcomp 引理，2026-08-23），独立 + 合并双通过；其余 z 区探针按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25 = 57 顶层 Module）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25 = 57 顶层 Module）EXIT=0。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定理 / spark 论证）；经典版 probe_uncertainty.v（前缀口径 μ(M+1)）亦存在。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压缩感知三角闭环的合成定理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</w:t>
      </w:r>
      <w:r>
        <w:rPr>
          <w:rFonts w:ascii="Times New Roman" w:hAnsi="Times New Roman" w:eastAsia="宋体"/>
          <w:b w:val="0"/>
          <w:i w:val="0"/>
          <w:sz w:val="24"/>
        </w:rPr>
        <w:t>：G-7 的完整构造性证明为后续工作，本合成定理在 Welch 前提悬空下陈述逻辑蕴含）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25 = 57 顶层 Module）EXIT=0。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定量桥——把压缩感知"唯一性⟺恢复⟺相干区间"的相图结构定理化；Welch 下界本身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检查器充要刻画（CS-9，经典 R 轨道，G-3，v2.8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每行精确相干行和 ≤ p/q**（框架界 (1±p/q) 的充要条件）。三件套：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⟺ Gershgorin 框架界条件）。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框架界的参数化机器检查（经典结果形式化），价值在</w:t>
      </w:r>
      <w:r>
        <w:rPr>
          <w:rFonts w:ascii="Times New Roman" w:hAnsi="Times New Roman" w:eastAsia="宋体"/>
          <w:b/>
          <w:i w:val="0"/>
          <w:sz w:val="24"/>
        </w:rPr>
        <w:t>充要性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把"检查器通过 ⟹ 框架界"从单向充分升级为 iff，与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（probe_g5_premium.v，35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黄金比护城河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护城河反证）——ogrid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未覆盖）；全窗口 [3,13,53,213] 四原子的稀疏唯一性扩展是</w:t>
      </w:r>
      <w:r>
        <w:rPr>
          <w:rFonts w:ascii="Times New Roman" w:hAnsi="Times New Roman" w:eastAsia="宋体"/>
          <w:b/>
          <w:i w:val="0"/>
          <w:sz w:val="24"/>
        </w:rPr>
        <w:t>直截但未完成的计算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，四原子需组装 6 对并验证 μ·4 &lt; 1）；更大阶实例（如 C=9 的 s≤4）及与 ρ^{−3/2} 行和紧界（§5.6.5，C=4 行和 2π/7 &lt; 1）的合成仍为后续工作（future work 第一项）。形式化贡献定位为：通用层 RIP/唯一性/不确定性原理定理的机器检查 + 原子族单位范数证明（含构造性轨道零经典公理的 k-原子 RIP、唯一性骨架与不确定原理）+ C=4 前 3 原子实例级拼接 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本质是 Gershgorin/互干性唯一恢复、RIP、Donoho–Stark 不确定性原理与 Welch 界-恢复保证相图的机器检查（Candès–Tao RIP 框架下的经典结果），数学上并非新颖——本工作的形式化价值在于用 Coq 机器检查这些定理在频率阶梯原子族上的成立（含 C=4 具体常数核验、行和版 RIP 常数的紧化路径、构造性轨道独立性验证与三角闭环的相图合成）。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安全域谓词（未来工作，评审建议）</w:t>
      </w:r>
      <w:r>
        <w:rPr>
          <w:rFonts w:ascii="Times New Roman" w:hAnsi="Times New Roman" w:eastAsia="宋体"/>
          <w:b w:val="0"/>
          <w:i w:val="0"/>
          <w:sz w:val="24"/>
        </w:rPr>
        <w:t>：当前"安全区"的确认是实验性的（扫描核算），</w:t>
      </w:r>
      <w:r>
        <w:rPr>
          <w:rFonts w:ascii="Times New Roman" w:hAnsi="Times New Roman" w:eastAsia="宋体"/>
          <w:b/>
          <w:i w:val="0"/>
          <w:sz w:val="24"/>
        </w:rPr>
        <w:t>未被形式化</w:t>
      </w:r>
      <w:r>
        <w:rPr>
          <w:rFonts w:ascii="Times New Roman" w:hAnsi="Times New Roman" w:eastAsia="宋体"/>
          <w:b w:val="0"/>
          <w:i w:val="0"/>
          <w:sz w:val="24"/>
        </w:rPr>
        <w:t>——用户无法在运行时自动判断当前输入是否安全；未来工作包括在 Coq 中证明一个可验证的</w:t>
      </w:r>
      <w:r>
        <w:rPr>
          <w:rFonts w:ascii="Times New Roman" w:hAnsi="Times New Roman" w:eastAsia="宋体"/>
          <w:b/>
          <w:i w:val="0"/>
          <w:sz w:val="24"/>
        </w:rPr>
        <w:t>安全域谓词</w:t>
      </w:r>
      <w:r>
        <w:rPr>
          <w:rFonts w:ascii="Times New Roman" w:hAnsi="Times New Roman" w:eastAsia="宋体"/>
          <w:b w:val="0"/>
          <w:i w:val="0"/>
          <w:sz w:val="24"/>
        </w:rPr>
        <w:t>（在满足该谓词的输入范围内，OCaml int 镜像与 Coq 语义一致），或完成 Zarith 任意精度提取。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L63579（Module ExpSeries）/L63672（exp_mono_le_noclassic）/L63719（应用）已并入，4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>：本开发的反射检查器是 PCC 思想的现代实例——运行时布尔判定 + 机器检查的健全性定理，等价于"证书随代码传输、接收端可验证"；差异是证书内容为有理常数界（可判定算术）而非类型/内存安全证明。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日志随稿）；公理脚印仅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48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`src/ca_merged_full_25.v`（87588 行，57 顶层 Module = 55 模块分区 + `ca_independence` 内 `independent`/`independent′` 2 附加，含 20 个 z 区探针 + ca_zeta_euler / ca_rip_cr 构造性轨道，`_merge_ca.py` 重新生成，合并编译 MERGE_EXIT=0）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z 区探针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（未并入合并版，独立编译验证，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一致，未并入合并版 25（并入待合并版再生）。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