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顶层模块，MERGE_EXIT=0；持续集成全链路验证通过——lib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相变存在性定理）的公理脚印含完整排中律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"结论限于 165 项审计范围，不覆盖合并版全部定理；应用层注意力证书/框架界/反射检查器定理链不受影响。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