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ChampionCertificate（端到端复合证书，§5.3）→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复合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端到端复合证书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 Mathematical Components. 2016–. </w:t>
      </w:r>
      <w:r>
        <w:rPr>
          <w:rFonts w:hint="eastAsia"/>
        </w:rPr>
        <w:t xml:space="preserve">https://math-comp.github.io/mcb/.（mathcomp</w:t>
      </w:r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12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  <w:pgSz w:w="11906" w:h="16838"/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黑体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黑体"/>
      <w:b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宋体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宋体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/>
      <w:b/>
      <w:sz w:val="21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宋体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宋体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2026-08-21T14:09:56Z</dcterms:created>
  <dcterms:modified xsi:type="dcterms:W3CDTF">2026-08-21T14:09:56Z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