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正式版（对齐当前代码基态）。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当前基态（合并版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持续集成全链路验证通过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：lib 依赖链编译、合并版编译（Rocq 9.0 + mathcomp 2.6）、PSA 核心编译、零 Admitted 检查、coqchk 内核独立复验；165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3 个稳健实证支点（eval-only）+ 1 个单种子候选支点（真训练，多种子未复现；方向性观察）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——带证书方案与无证书上限的差距被明确量化（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（经验观察，已明确声明）。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已明确标注。）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——明确标注为「经验规律，机制未明」，不作「机制发现」主张；与论文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（边界说明）：配套形式化不主张解释本经验律——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远程均值与放大方差——机制未明，已明确报告。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非「无任何经典原则」；公理依赖仅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4.47）的差距须明确量化：**2.85×（C=4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**3 个稳健实证支点 + 1 个单种子候选支点（分协议计数：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同脚本同语料；云端 T4 与本地的可互换性已在 batch1/2 逐位验证，batch3/4 的绝对数值在其原始执行环境下有效——本地三 seed 重跑实测 @512 存在约 0.12 的系统偏移，跨环境比较需谨慎。正式配置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 seed 独立复现（本地 RTX3070，2026-08-28，tinystories200 语料指纹 1.8e8 确认）</w:t>
      </w:r>
      <w:r>
        <w:rPr>
          <w:rFonts w:ascii="Times New Roman" w:hAnsi="Times New Roman" w:eastAsia="宋体"/>
          <w:b w:val="0"/>
          <w:i w:val="0"/>
          <w:sz w:val="24"/>
        </w:rPr>
        <w:t>：ALiBi @4096 = 2.11±0.03（2.14/2.07/2.12，与 batch3 一致）、t5rel = 2.74±0.05（2.80/2.73/2.69）——两条基线的正式配置结论独立复现；rand = 5.79±2.36（9.31/4.31/3.76，变异系数 41%）——随机阶梯在深度训练下 seed 方差显著放大，单 seed 数值不具代表性；@512 三方案存在约 0.12 系统偏移（跨环境比较需谨慎）。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Random-ladder deep-training variance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s1337、需独立验证）。k-scan 数据支持两类可判别假说：常数理论（N* 为阶梯结构常数，与外推倍数 k 无关——k=2,4,8 下 [352,448] 稳定）与深度理论（N* 随训练预算右移——3000→27000 iters 的移动支持之），判别实验列为未来工作；把旋转族外推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3 个稳健实证支点 + 1 个单种子候选支点（分协议：eval-only 3 稳健；真训练 1 系单种子观察，多种子未复现；候选解释）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但变量已被命名、仪器已就位、边界已被明确指出。 </w:t>
      </w:r>
      <w:r>
        <w:rPr>
          <w:rFonts w:ascii="Times New Roman" w:hAnsi="Times New Roman" w:eastAsia="宋体"/>
          <w:b/>
          <w:i w:val="0"/>
          <w:sz w:val="24"/>
        </w:rPr>
        <w:t>四原子分层证书定理侧（CS-15，`probe_c4_four_atom_cr.v`，2026-08-30，纯构造性轨道：ConstructiveReals 接口、Set 层组合、零经典公理、5 段审计全 Closed、提取物 `c4_four_atom_cr.ml`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："第 4 原子 213 未覆盖"由此转化为分层正面贡献——层 1（全族 4 原子）双侧能量稳定：|‖Σ_{j≤3} c_j·u_j‖² − Σc_j²| ≤ μ₄·4·Σc_j²（</w:t>
      </w:r>
      <w:r>
        <w:rPr>
          <w:rFonts w:ascii="Consolas" w:hAnsi="Consolas" w:eastAsia="等线"/>
          <w:b w:val="0"/>
          <w:i w:val="0"/>
          <w:sz w:val="22"/>
        </w:rPr>
        <w:t>c4_four_atom_energy_stability</w:t>
      </w:r>
      <w:r>
        <w:rPr>
          <w:rFonts w:ascii="Times New Roman" w:hAnsi="Times New Roman" w:eastAsia="宋体"/>
          <w:b w:val="0"/>
          <w:i w:val="0"/>
          <w:sz w:val="24"/>
        </w:rPr>
        <w:t>，CRrip_bound_k M=3 实例化，能量稳定不要求 μ(M+1)&lt;1）；层 2（Q 层窗口判定）：μ₄·4 = 45156/33920 &gt; 1（全族唯一性窗口关闭，精确障碍）而 μ₄·3 = 33867/33920 &lt; 1（3 原子子族窗口开启）——同一常数 μ₄ = 11289/33920 的两个方向判定（</w:t>
      </w:r>
      <w:r>
        <w:rPr>
          <w:rFonts w:ascii="Consolas" w:hAnsi="Consolas" w:eastAsia="等线"/>
          <w:b w:val="0"/>
          <w:i w:val="0"/>
          <w:sz w:val="22"/>
        </w:rPr>
        <w:t>c4_four_atom_layered_certificate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合成）。 </w:t>
      </w:r>
      <w:r>
        <w:rPr>
          <w:rFonts w:ascii="Times New Roman" w:hAnsi="Times New Roman" w:eastAsia="宋体"/>
          <w:b/>
          <w:i w:val="0"/>
          <w:sz w:val="24"/>
        </w:rPr>
        <w:t>安全域镜像一致性定理侧（CS-16，`probe_safe_domain.v`，2026-08-30，纯构造性轨道：nat/Z 层、Set 层可计算 Fixpoint、零经典公理、4 段审计全 Closed、提取物 `safe_domain.ml`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>：反射检查器提取的 63-bit int 镜像与 Coq 语义的一致性由此从经验性 FFI 交叉校验升级为定理保证——乘积上界递推（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：全因子 0 &lt; d ≤ D ⟹ 0 &lt; zprod l ≤ D^length l，非平凡归纳核）判定 C=4 分母链 [400; 2080; 3500; 20800; 33920] 落在安全域内：连乘 = 2054520832000000000 &lt; 2^63（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），溢出自由蕴含 mod-2^63 镜像与精确语义一致（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：0 ≤ p &lt; 2^63 ⟹ p mod 2^63 = p），安全域成员资格由可提取 bool 判定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运行时可判定——评审 A1"运行时检查器 int 镜像信任鸿沟"在判定链输入落于安全域时闭合。 </w:t>
      </w:r>
      <w:r>
        <w:rPr>
          <w:rFonts w:ascii="Times New Roman" w:hAnsi="Times New Roman" w:eastAsia="宋体"/>
          <w:b/>
          <w:i w:val="0"/>
          <w:sz w:val="24"/>
        </w:rPr>
        <w:t>分级证书检查器定理侧（CS-17，`probe_frame_check_graduated.v`，2026-08-30，经典 R 轨道：零 Admitted、公理依赖与主线 165 项审计一致（classic 零出现）、提取物 `frame_check_graduated.ml` 经 DkMLNative ocamlc 编译通过）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：反射检查器的方法论由此从二元判定升级为分层服务——四级证书 L1_tight（二元检查器全过 ⟹ Gershgorin 框架界 [1/5, 9/5]·S）、L2_composite（结构有效且逐对相干界 δ_ij ≤ 1 ⟹ 复合能量界 (S−coh, S+coh)，七带冠军证书由手工组装变自动输出）、L3_energy_only（黑洞对 ⟹ 仅上半能量界）、L4_rejected（结构无效），配健全性定理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（级 ⟹ 承诺）；计算验证覆盖四级分布——[3,13]→L1、[3,7,15]→L2（评审 G-5"误拒"类近带阶梯由拒绝变降级服务）、[2,3]→L3、乱序/空→L4。 </w:t>
      </w:r>
      <w:r>
        <w:rPr>
          <w:rFonts w:ascii="Times New Roman" w:hAnsi="Times New Roman" w:eastAsia="宋体"/>
          <w:b/>
          <w:i w:val="0"/>
          <w:sz w:val="24"/>
        </w:rPr>
        <w:t>A-B 桥梁桥墩定理侧（CS-18，`probe_ab_bridge_pier.v`，2026-08-30，经典 R 轨道：零 Admitted、公理依赖与主线 165 项审计一致、classic 零出现；R 层定理不可提取，如实注明）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证书（基表示层）与端到端性能（PPL 实证）的衔接由此获得第一个机器检查的中间桥墩——psi 核 </w:t>
      </w:r>
      <w:r>
        <w:rPr>
          <w:rFonts w:ascii="Consolas" w:hAnsi="Consolas" w:eastAsia="等线"/>
          <w:b w:val="0"/>
          <w:i w:val="0"/>
          <w:sz w:val="22"/>
        </w:rPr>
        <w:t>psi_kernel n m k := re (psi n k *c Cconj (psi m k))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的相邻位漂移界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：|psi_kernel n m k − psi_kernel n m (S k)| ≤ 2/(√n·√m)；截断 TVD 桥 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：基核求和窗口从 W 截至 W' 时 |K i j − K' i j| ≤ INR(W−W')·(1/2)（带 ≥2 一致化），实例化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（核漂移 dc ⟹ softmax TVD ≤ exp(2·dc·dd) − 1）得 </w:t>
      </w:r>
      <w:r>
        <w:rPr>
          <w:rFonts w:ascii="Times New Roman" w:hAnsi="Times New Roman" w:eastAsia="宋体"/>
          <w:b/>
          <w:i w:val="0"/>
          <w:sz w:val="24"/>
        </w:rPr>
        <w:t>TVD ≤ exp(2·(INR(W−W')·(1/2))·dd) − 1</w:t>
      </w:r>
      <w:r>
        <w:rPr>
          <w:rFonts w:ascii="Times New Roman" w:hAnsi="Times New Roman" w:eastAsia="宋体"/>
          <w:b w:val="0"/>
          <w:i w:val="0"/>
          <w:sz w:val="24"/>
        </w:rPr>
        <w:t>（dd = Σ|c_j|）——桥墩已建、桥面（端到端 PPL 影响量化）如实仍为实证轨道。——证书与性能的张力如实记录：证书⟹̸性能（C=4 有证书 12.75 / rand 零证书实证最优 / grid 证书最干净却外推崩溃 25.66），证书的价值在可审计的表示稳定性保证，独立于性能指标的决策依据（论文 A 结论张力宣言同步）。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深度训练（27000 iters 全部链）实际执行参数（v2）：触发 80°C（</w:t>
      </w:r>
      <w:r>
        <w:rPr>
          <w:rFonts w:ascii="Consolas" w:hAnsi="Consolas" w:eastAsia="等线"/>
          <w:b w:val="0"/>
          <w:i w:val="0"/>
          <w:sz w:val="22"/>
        </w:rPr>
        <w:t>--gpu-max 80</w:t>
      </w:r>
      <w:r>
        <w:rPr>
          <w:rFonts w:ascii="Times New Roman" w:hAnsi="Times New Roman" w:eastAsia="宋体"/>
          <w:b w:val="0"/>
          <w:i w:val="0"/>
          <w:sz w:val="24"/>
        </w:rPr>
        <w:t>）、恢复 75°C（</w:t>
      </w:r>
      <w:r>
        <w:rPr>
          <w:rFonts w:ascii="Consolas" w:hAnsi="Consolas" w:eastAsia="等线"/>
          <w:b w:val="0"/>
          <w:i w:val="0"/>
          <w:sz w:val="22"/>
        </w:rPr>
        <w:t>--gpu-resume 75</w:t>
      </w:r>
      <w:r>
        <w:rPr>
          <w:rFonts w:ascii="Times New Roman" w:hAnsi="Times New Roman" w:eastAsia="宋体"/>
          <w:b w:val="0"/>
          <w:i w:val="0"/>
          <w:sz w:val="24"/>
        </w:rPr>
        <w:t>）、轮询 0.2s（</w:t>
      </w:r>
      <w:r>
        <w:rPr>
          <w:rFonts w:ascii="Consolas" w:hAnsi="Consolas" w:eastAsia="等线"/>
          <w:b w:val="0"/>
          <w:i w:val="0"/>
          <w:sz w:val="22"/>
        </w:rPr>
        <w:t>--check-interval 0.2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）——0.05s 轮询因 </w:t>
      </w:r>
      <w:r>
        <w:rPr>
          <w:rFonts w:ascii="Consolas" w:hAnsi="Consolas" w:eastAsia="等线"/>
          <w:b w:val="0"/>
          <w:i w:val="0"/>
          <w:sz w:val="22"/>
        </w:rPr>
        <w:t>nvidia-smi</w:t>
      </w:r>
      <w:r>
        <w:rPr>
          <w:rFonts w:ascii="Times New Roman" w:hAnsi="Times New Roman" w:eastAsia="宋体"/>
          <w:b w:val="0"/>
          <w:i w:val="0"/>
          <w:sz w:val="24"/>
        </w:rPr>
        <w:t xml:space="preserve"> 单次 52ms、20 次/秒占满单核（探测自身成热源触发 CPU 冷却死循环）而弃用；协议演进：早期 v1（85/78）在 rt256 step 835 热过载宕机后收紧为 v2。早期 Gutenberg 快速配置采用 80/70/0.5s/60s 口径（CPU 利用率上限 90%）。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冷却暂停的实现为训练循环级轮询挂起：RNG 与优化器状态驻留内存不被重置，学习率调度按已完成迭代步数推进——暂停只改变墙钟耗时，不改变计算轨迹（2026-08-25/26 两次独立复现数值一致为实证佐证）。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C′ 掩码评估完整表（k_scan_record，27000 iters）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full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224–320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352–480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6.94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4.36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Masking monotonicity ("more bands silenced, worse extrapolation") holds at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evaluation length; the 352–480 window sits between full and 224–320 at all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lengths — the complete evidence behind §10.9a point 6 (pruning gains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training-adaptation effects, not purely geometric ones).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C″ Seed-Robustness Convergence Table (n=3 → 5 → 10)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n=10 full replication (9 schemes × 10 seeds {1337,42,7,2026,31415,2718,1618,31416,12345,999}, 2026-08-25, @4096):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Rank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2.53–2.71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4.00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3.40–4.96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6.60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6.08–7.17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8.09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7.78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7.07–9.29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7.54–11.80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10.21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8.65–11.63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20.89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15.22–31.65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26.97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26.61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19.08–30.39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31.16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23.11–46.40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Convergence: the ordering alibi &lt; rand &lt; t5rel &lt; e5pp &lt; c2 &lt; c4 &lt; c3 &lt; grid &lt; rope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replicates at every stage n=3 → 5 → 10 with no transpositions; the 5 new seeds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differ from the original 5 by ≤0.8 in mean with no directional drift. Welch t,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Cohen's d and Holm-corrected values are provided in the artifact.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