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﻿# 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（87632 行，57 顶层模块，SHA-256 基 4901f18e，MERGE_EXIT=0，公理审计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representations), all machine-checked; on the C=4 ladder the instance μ = 11289/33920 &lt; 1/3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yields 3-atom sparse uniqueness for [3,13,53].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57 顶层 Module 全量编译。以下贡献清单中的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镜像仅经 FFI 24/24 交叉校验，未形式化验证其等价性，且限有限整数范围，详见 §6**）；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87632 行 / 57 顶层 Module（55 模块分区 + `ca_independence` 内 `independent`/`independent′` 2 附加）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独立模块 + </w:t>
      </w:r>
      <w:r>
        <w:rPr>
          <w:rFonts w:ascii="Times New Roman" w:hAnsi="Times New Roman" w:eastAsia="宋体"/>
          <w:b/>
          <w:i w:val="0"/>
          <w:sz w:val="24"/>
        </w:rPr>
        <w:t>20 个 z 区探针</w:t>
      </w:r>
      <w:r>
        <w:rPr>
          <w:rFonts w:ascii="Times New Roman" w:hAnsi="Times New Roman" w:eastAsia="宋体"/>
          <w:b w:val="0"/>
          <w:i w:val="0"/>
          <w:sz w:val="24"/>
        </w:rPr>
        <w:t>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taugrid/taugrid_cr/cs/cs5（2026-08-29，合计 64 Qed，未并入合并版）</w:t>
      </w:r>
      <w:r>
        <w:rPr>
          <w:rFonts w:ascii="Times New Roman" w:hAnsi="Times New Roman" w:eastAsia="宋体"/>
          <w:b w:val="0"/>
          <w:i w:val="0"/>
          <w:sz w:val="24"/>
        </w:rPr>
        <w:t>），</w:t>
      </w:r>
      <w:r>
        <w:rPr>
          <w:rFonts w:ascii="Consolas" w:hAnsi="Consolas" w:eastAsia="等线"/>
          <w:b w:val="0"/>
          <w:i w:val="0"/>
          <w:sz w:val="22"/>
        </w:rPr>
        <w:t>_merge_ca.py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重新生成，</w:t>
      </w:r>
      <w:r>
        <w:rPr>
          <w:rFonts w:ascii="Times New Roman" w:hAnsi="Times New Roman" w:eastAsia="宋体"/>
          <w:b/>
          <w:i w:val="0"/>
          <w:sz w:val="24"/>
        </w:rPr>
        <w:t>全量合并编译 MERGE_EXIT=0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9 个：8 经典 pro 化 + c4_instance）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5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方向，future work）。相邻对有理界极限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证明——精确有理算术层上检查器通过与否等价于 Gershgorin 行和阈值条件；假阴性全部来源于可判定松弛层的保守性，而非检查器逻辑的完备性缺口（[3,7,15]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49.1%，占拒绝 70.9%），集中于"有用"阶梯（C=2/3-sparse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原子能量有界；3 原子稀疏唯一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 xml:space="preserve">；前提状态：G-7 的完整构造性证明为后续工作，本合成定理在 Welch 前提悬空下陈述逻辑蕴含）与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Welch 下界本身（G-7 构造性 Welch 完整证明）为后续工作（本条目以其平方形态为抽象前提）。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检查器充要刻画（G-3，经典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⟺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的充要条件）——把"检查器通过 ⟹ 框架界"从单向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充分升级为 iff，与 G-5 反例构成可判定性边界的完整刻画。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35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阶梯完成实例级拼接——注意仅前 3 原子 [3,13,53] 获得稀疏唯一恢复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，3 原子唯一恢复，</w:t>
      </w:r>
      <w:r>
        <w:rPr>
          <w:rFonts w:ascii="Times New Roman" w:hAnsi="Times New Roman" w:eastAsia="宋体"/>
          <w:b/>
          <w:i w:val="0"/>
          <w:sz w:val="24"/>
        </w:rPr>
        <w:t>非 4 原子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；第 4 原子 213 未覆盖）；全窗口 [3,13,53,213] 四原子的稀疏唯一性扩展是直截但未完成的计算（必要的逐对相干界已在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）；更大阶实例（如 C=9 的 s≤4 或全窗口 [3,13,53,213] 四原子）及与 ρ^{−3/2} 行和紧界的合成为后续工作（future work 第一项）。</w:t>
      </w:r>
      <w:r>
        <w:rPr>
          <w:rFonts w:ascii="Times New Roman" w:hAnsi="Times New Roman" w:eastAsia="宋体"/>
          <w:b/>
          <w:i w:val="0"/>
          <w:sz w:val="24"/>
        </w:rPr>
        <w:t>4 原子障碍分析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1；出路——精确 Gram 特征值口径（G-1 闭式）、严格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覆盖、Welch-窗口合成的理论极限陈述。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 与 C4_sparse_uniqueness_3 是 Gershgorin/互干性唯一恢复、RIP、Donoho–Stark 不确定性原理与 Welch 界-恢复保证相图的机器检查，数学上非新，形式化价值在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>（57 顶层 Module = 55 模块分区，MERGE_EXIT=0），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合并双通过；G-3（probe_g3_criterion）/G-5（probe_g5_premium）未并入合并版（z 区探针待合并），probe_recovery_cr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（2026-08-19）过时记录；合并版 L63579（Module ExpSeries）/L63672（exp_mono_le_noclassic）/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L63719（应用）已并入，4 个注意力定理位于其后，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（87632 行，57 顶层 Module = 55 模块分区 + </w:t>
      </w:r>
      <w:r>
        <w:rPr>
          <w:rFonts w:ascii="Consolas" w:hAnsi="Consolas" w:eastAsia="等线"/>
          <w:b w:val="0"/>
          <w:i w:val="0"/>
          <w:sz w:val="22"/>
        </w:rPr>
        <w:t>independent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independent′</w:t>
      </w:r>
      <w:r>
        <w:rPr>
          <w:rFonts w:ascii="Times New Roman" w:hAnsi="Times New Roman" w:eastAsia="宋体"/>
          <w:b w:val="0"/>
          <w:i w:val="0"/>
          <w:sz w:val="24"/>
        </w:rPr>
        <w:t xml:space="preserve"> 2 附加，含 ca_zeta_euler / ca_rip_cr 构造性轨道 + 20 个 z 区探针）；归档基态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（MERGE_EXIT=0）。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87K-line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merge of 55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运行日志随稿）；合并版（87632 行，57 顶层 Module = 55 模块分区 + 2 附加，含 20 个 z 区探针 + 构造性轨道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src/ca_merged_full_25.v（87632 行，57 顶层 Module，20 探针 + ca_zeta_euler / ca_rip_cr 并入）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MERGE_EXIT=0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