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경기도체육회 질의서(안)</w:t>
      </w:r>
    </w:p>
    <w:p>
      <w:pPr>
        <w:spacing w:after="320" w:before="0" w:line="324" w:lineRule="auto"/>
        <w:jc w:val="center"/>
      </w:pPr>
      <w:r>
        <w:rPr>
          <w:rFonts w:ascii="맑은 고딕" w:hAnsi="맑은 고딕" w:eastAsia="맑은 고딕"/>
          <w:b w:val="0"/>
          <w:color w:val="6B7280"/>
          <w:sz w:val="20"/>
        </w:rPr>
        <w:t>2026년 행정사무감사 · 작성 2026. 10. 19.</w:t>
      </w:r>
    </w:p>
    <w:p>
      <w:pPr>
        <w:spacing w:after="80" w:before="200" w:line="324" w:lineRule="auto"/>
      </w:pPr>
      <w:r>
        <w:rPr>
          <w:rFonts w:ascii="맑은 고딕" w:hAnsi="맑은 고딕" w:eastAsia="맑은 고딕"/>
          <w:b/>
          <w:color w:val="0B3A63"/>
          <w:sz w:val="30"/>
        </w:rPr>
        <w:t>경기도체육회</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도체육회 주관 격투대회에서 중상자가 발생했는데 기록은 ‘사고 없음’으로 처리됐다는 의혹(8월 단독), 선수단 관리·감독 시정요구 미완료, 작년 지적 15건 중 13건 미완료, 직장운동경기부 예산 감액이 쟁점이다. 10월 전국체전 5연패 도전과 2027 개최 준비가 병행된다.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격투대회 사고 은폐 의혹</w:t>
      </w:r>
    </w:p>
    <w:p>
      <w:pPr>
        <w:spacing w:after="20" w:before="0" w:line="324" w:lineRule="auto"/>
        <w:ind w:left="454"/>
      </w:pPr>
      <w:r>
        <w:rPr>
          <w:rFonts w:ascii="맑은 고딕" w:hAnsi="맑은 고딕" w:eastAsia="맑은 고딕"/>
          <w:b w:val="0"/>
          <w:sz w:val="21"/>
        </w:rPr>
        <w:t>격투대회에서 중상자가 나왔는데 대회 기록에 ‘사고 없음’으로 적힌 경위는 무엇입니까? 안전관리 매뉴얼 준수 여부와 책임자 조치는 어떻게 됐습니까?</w:t>
      </w:r>
    </w:p>
    <w:p>
      <w:pPr>
        <w:spacing w:after="0" w:before="0" w:line="324" w:lineRule="auto"/>
        <w:ind w:left="454"/>
      </w:pPr>
      <w:r>
        <w:rPr>
          <w:rFonts w:ascii="맑은 고딕" w:hAnsi="맑은 고딕" w:eastAsia="맑은 고딕"/>
          <w:b w:val="0"/>
          <w:color w:val="6B7280"/>
          <w:sz w:val="19"/>
        </w:rPr>
        <w:t>· 배경: 8.20 단독 보도</w:t>
      </w:r>
    </w:p>
    <w:p>
      <w:pPr>
        <w:spacing w:after="0" w:before="0" w:line="324" w:lineRule="auto"/>
        <w:ind w:left="454"/>
      </w:pPr>
      <w:r>
        <w:rPr>
          <w:rFonts w:ascii="맑은 고딕" w:hAnsi="맑은 고딕" w:eastAsia="맑은 고딕"/>
          <w:b w:val="0"/>
          <w:color w:val="6B7280"/>
          <w:sz w:val="19"/>
        </w:rPr>
        <w:t>· 관련 자료요구: 도체육회-1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선수단 관리·감독</w:t>
      </w:r>
    </w:p>
    <w:p>
      <w:pPr>
        <w:spacing w:after="20" w:before="0" w:line="324" w:lineRule="auto"/>
        <w:ind w:left="454"/>
      </w:pPr>
      <w:r>
        <w:rPr>
          <w:rFonts w:ascii="맑은 고딕" w:hAnsi="맑은 고딕" w:eastAsia="맑은 고딕"/>
          <w:b w:val="0"/>
          <w:sz w:val="21"/>
        </w:rPr>
        <w:t>작년 시정요구한 선수단 관리·감독 규정 개선은 아직 ‘추진 중’입니다. 개정 규정과 적용 시점은 언제입니까?</w:t>
      </w:r>
    </w:p>
    <w:p>
      <w:pPr>
        <w:spacing w:after="0" w:before="0" w:line="324" w:lineRule="auto"/>
        <w:ind w:left="454"/>
      </w:pPr>
      <w:r>
        <w:rPr>
          <w:rFonts w:ascii="맑은 고딕" w:hAnsi="맑은 고딕" w:eastAsia="맑은 고딕"/>
          <w:b w:val="0"/>
          <w:color w:val="6B7280"/>
          <w:sz w:val="19"/>
        </w:rPr>
        <w:t>· 배경: 2025 시정-1</w:t>
      </w:r>
    </w:p>
    <w:p>
      <w:pPr>
        <w:spacing w:after="0" w:before="0" w:line="324" w:lineRule="auto"/>
        <w:ind w:left="454"/>
      </w:pPr>
      <w:r>
        <w:rPr>
          <w:rFonts w:ascii="맑은 고딕" w:hAnsi="맑은 고딕" w:eastAsia="맑은 고딕"/>
          <w:b w:val="0"/>
          <w:color w:val="6B7280"/>
          <w:sz w:val="19"/>
        </w:rPr>
        <w:t>· 2025 지적: 시정-1(추진 중), 건의-1(추진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시군체육회 선거 개입</w:t>
      </w:r>
    </w:p>
    <w:p>
      <w:pPr>
        <w:spacing w:after="20" w:before="0" w:line="324" w:lineRule="auto"/>
        <w:ind w:left="454"/>
      </w:pPr>
      <w:r>
        <w:rPr>
          <w:rFonts w:ascii="맑은 고딕" w:hAnsi="맑은 고딕" w:eastAsia="맑은 고딕"/>
          <w:b w:val="0"/>
          <w:sz w:val="21"/>
        </w:rPr>
        <w:t>수원시체육회 임원의 선거 부당개입 건 징계 심사 결과는 무엇입니까? 체육단체 선거 공정성 관리 체계는 어떻습니까?</w:t>
      </w:r>
    </w:p>
    <w:p>
      <w:pPr>
        <w:spacing w:after="0" w:before="0" w:line="324" w:lineRule="auto"/>
        <w:ind w:left="454"/>
      </w:pPr>
      <w:r>
        <w:rPr>
          <w:rFonts w:ascii="맑은 고딕" w:hAnsi="맑은 고딕" w:eastAsia="맑은 고딕"/>
          <w:b w:val="0"/>
          <w:color w:val="6B7280"/>
          <w:sz w:val="19"/>
        </w:rPr>
        <w:t>· 배경: 7월 보도</w:t>
      </w:r>
    </w:p>
    <w:p>
      <w:pPr>
        <w:spacing w:after="0" w:before="0" w:line="324" w:lineRule="auto"/>
        <w:ind w:left="454"/>
      </w:pPr>
      <w:r>
        <w:rPr>
          <w:rFonts w:ascii="맑은 고딕" w:hAnsi="맑은 고딕" w:eastAsia="맑은 고딕"/>
          <w:b w:val="0"/>
          <w:color w:val="6B7280"/>
          <w:sz w:val="19"/>
        </w:rPr>
        <w:t>· 관련 자료요구: 도체육회-2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직장운동경기부</w:t>
      </w:r>
    </w:p>
    <w:p>
      <w:pPr>
        <w:spacing w:after="20" w:before="0" w:line="324" w:lineRule="auto"/>
        <w:ind w:left="454"/>
      </w:pPr>
      <w:r>
        <w:rPr>
          <w:rFonts w:ascii="맑은 고딕" w:hAnsi="맑은 고딕" w:eastAsia="맑은 고딕"/>
          <w:b w:val="0"/>
          <w:sz w:val="21"/>
        </w:rPr>
        <w:t>추경으로 직장운동경기부 예산이 감액됐는데 전국체전 대비 훈련에 차질은 없습니까? 우수선수 유출 방지 대책은 무엇입니까?</w:t>
      </w:r>
    </w:p>
    <w:p>
      <w:pPr>
        <w:spacing w:after="0" w:before="0" w:line="324" w:lineRule="auto"/>
        <w:ind w:left="454"/>
      </w:pPr>
      <w:r>
        <w:rPr>
          <w:rFonts w:ascii="맑은 고딕" w:hAnsi="맑은 고딕" w:eastAsia="맑은 고딕"/>
          <w:b w:val="0"/>
          <w:color w:val="6B7280"/>
          <w:sz w:val="19"/>
        </w:rPr>
        <w:t>· 배경: 2025 처리-13 추진 중</w:t>
      </w:r>
    </w:p>
    <w:p>
      <w:pPr>
        <w:spacing w:after="0" w:before="0" w:line="324" w:lineRule="auto"/>
        <w:ind w:left="454"/>
      </w:pPr>
      <w:r>
        <w:rPr>
          <w:rFonts w:ascii="맑은 고딕" w:hAnsi="맑은 고딕" w:eastAsia="맑은 고딕"/>
          <w:b w:val="0"/>
          <w:color w:val="6B7280"/>
          <w:sz w:val="19"/>
        </w:rPr>
        <w:t>· 2025 지적: 처리-13(추진 중)</w:t>
      </w:r>
    </w:p>
    <w:p>
      <w:pPr>
        <w:spacing w:after="0" w:before="0" w:line="324" w:lineRule="auto"/>
        <w:ind w:left="454"/>
      </w:pPr>
      <w:r>
        <w:rPr>
          <w:rFonts w:ascii="맑은 고딕" w:hAnsi="맑은 고딕" w:eastAsia="맑은 고딕"/>
          <w:b w:val="0"/>
          <w:color w:val="6B7280"/>
          <w:sz w:val="19"/>
        </w:rPr>
        <w:t>· 관련 자료요구: 체육진흥-2</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수익사업·재정자립</w:t>
      </w:r>
    </w:p>
    <w:p>
      <w:pPr>
        <w:spacing w:after="20" w:before="0" w:line="324" w:lineRule="auto"/>
        <w:ind w:left="454"/>
      </w:pPr>
      <w:r>
        <w:rPr>
          <w:rFonts w:ascii="맑은 고딕" w:hAnsi="맑은 고딕" w:eastAsia="맑은 고딕"/>
          <w:b w:val="0"/>
          <w:sz w:val="21"/>
        </w:rPr>
        <w:t>작년 요구한 수익사업 전담팀 신설과 마케팅 규정 제정은 이행됐습니까?</w:t>
      </w:r>
    </w:p>
    <w:p>
      <w:pPr>
        <w:spacing w:after="0" w:before="0" w:line="324" w:lineRule="auto"/>
        <w:ind w:left="454"/>
      </w:pPr>
      <w:r>
        <w:rPr>
          <w:rFonts w:ascii="맑은 고딕" w:hAnsi="맑은 고딕" w:eastAsia="맑은 고딕"/>
          <w:b w:val="0"/>
          <w:color w:val="6B7280"/>
          <w:sz w:val="19"/>
        </w:rPr>
        <w:t>· 배경: 2025 처리-8 추진 중</w:t>
      </w:r>
    </w:p>
    <w:p>
      <w:pPr>
        <w:spacing w:after="0" w:before="0" w:line="324" w:lineRule="auto"/>
        <w:ind w:left="454"/>
      </w:pPr>
      <w:r>
        <w:rPr>
          <w:rFonts w:ascii="맑은 고딕" w:hAnsi="맑은 고딕" w:eastAsia="맑은 고딕"/>
          <w:b w:val="0"/>
          <w:color w:val="6B7280"/>
          <w:sz w:val="19"/>
        </w:rPr>
        <w:t>· 2025 지적: 처리-8(추진 중)</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6. 【중점】 </w:t>
      </w:r>
      <w:r>
        <w:rPr>
          <w:rFonts w:ascii="맑은 고딕" w:hAnsi="맑은 고딕" w:eastAsia="맑은 고딕"/>
          <w:b/>
          <w:sz w:val="21"/>
        </w:rPr>
        <w:t>스포츠윤리센터 징계요구 처리</w:t>
      </w:r>
    </w:p>
    <w:p>
      <w:pPr>
        <w:spacing w:after="20" w:before="0" w:line="324" w:lineRule="auto"/>
        <w:ind w:left="454"/>
      </w:pPr>
      <w:r>
        <w:rPr>
          <w:rFonts w:ascii="맑은 고딕" w:hAnsi="맑은 고딕" w:eastAsia="맑은 고딕"/>
          <w:b w:val="0"/>
          <w:sz w:val="21"/>
        </w:rPr>
        <w:t>스포츠윤리센터가 요구한 징계 중 전국적으로 4건에 1건꼴로 처리 결과가 회신되지 않았습니다. 경기도체육회와 종목단체가 받은 징계요구는 몇 건이고, 기한 내 처리·회신된 비율은 얼마입니까?</w:t>
      </w:r>
    </w:p>
    <w:p>
      <w:pPr>
        <w:spacing w:after="0" w:before="0" w:line="324" w:lineRule="auto"/>
        <w:ind w:left="454"/>
      </w:pPr>
      <w:r>
        <w:rPr>
          <w:rFonts w:ascii="맑은 고딕" w:hAnsi="맑은 고딕" w:eastAsia="맑은 고딕"/>
          <w:b w:val="0"/>
          <w:color w:val="6B7280"/>
          <w:sz w:val="19"/>
        </w:rPr>
        <w:t>· 배경: 세계일보 2026.9.17 단독</w:t>
      </w:r>
    </w:p>
    <w:p>
      <w:pPr>
        <w:spacing w:after="0" w:before="0" w:line="324" w:lineRule="auto"/>
        <w:ind w:left="454"/>
      </w:pPr>
      <w:r>
        <w:rPr>
          <w:rFonts w:ascii="맑은 고딕" w:hAnsi="맑은 고딕" w:eastAsia="맑은 고딕"/>
          <w:b w:val="0"/>
          <w:color w:val="6B7280"/>
          <w:sz w:val="19"/>
        </w:rPr>
        <w:t>· 2025 지적: 시정-1(추진 중)</w:t>
      </w:r>
    </w:p>
    <w:p>
      <w:pPr>
        <w:spacing w:after="0" w:before="0" w:line="324" w:lineRule="auto"/>
        <w:ind w:left="454"/>
      </w:pPr>
      <w:r>
        <w:rPr>
          <w:rFonts w:ascii="맑은 고딕" w:hAnsi="맑은 고딕" w:eastAsia="맑은 고딕"/>
          <w:b w:val="0"/>
          <w:color w:val="6B7280"/>
          <w:sz w:val="19"/>
        </w:rPr>
        <w:t>· 관련 자료요구: 도체육회-3</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업무추진비 관리 — 타 시도 체육회 횡령 의혹</w:t>
      </w:r>
    </w:p>
    <w:p>
      <w:pPr>
        <w:spacing w:after="20" w:before="0" w:line="324" w:lineRule="auto"/>
        <w:ind w:left="454"/>
      </w:pPr>
      <w:r>
        <w:rPr>
          <w:rFonts w:ascii="맑은 고딕" w:hAnsi="맑은 고딕" w:eastAsia="맑은 고딕"/>
          <w:b w:val="0"/>
          <w:sz w:val="21"/>
        </w:rPr>
        <w:t>제주도체육회에서 업무추진비 횡령 의혹이 불거져 자료 대조가 진행 중입니다. 경기도체육회와 시군체육회의 업무추진비 집행 증빙·사후 점검 체계는 어떻게 운영되고 있으며, 최근 3년간 부적정 집행으로 환수·징계한 사례가 있습니까?</w:t>
      </w:r>
    </w:p>
    <w:p>
      <w:pPr>
        <w:spacing w:after="0" w:before="0" w:line="324" w:lineRule="auto"/>
        <w:ind w:left="454"/>
      </w:pPr>
      <w:r>
        <w:rPr>
          <w:rFonts w:ascii="맑은 고딕" w:hAnsi="맑은 고딕" w:eastAsia="맑은 고딕"/>
          <w:b w:val="0"/>
          <w:color w:val="6B7280"/>
          <w:sz w:val="19"/>
        </w:rPr>
        <w:t>· 배경: 제주도민일보 2026.9.30 ‘제주도체육회 업추비 횡령 의혹 자료 대조중’</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시군체육회 관리단체 지정 기준 편차</w:t>
      </w:r>
    </w:p>
    <w:p>
      <w:pPr>
        <w:spacing w:after="20" w:before="0" w:line="324" w:lineRule="auto"/>
        <w:ind w:left="454"/>
      </w:pPr>
      <w:r>
        <w:rPr>
          <w:rFonts w:ascii="맑은 고딕" w:hAnsi="맑은 고딕" w:eastAsia="맑은 고딕"/>
          <w:b w:val="0"/>
          <w:sz w:val="21"/>
        </w:rPr>
        <w:t>고양시체육회는 회장 선거 미실시로 대의원 자격정지된 종목단체가 5곳인데도 1년 넘게 관리단체 지정이 없고, 의정부시체육회는 49개 중 10개 단체를 관리단체로 지정했습니다. 같은 도 안에서 시군체육회마다 제재 기준이 다른 데 대해 도체육회는 어떤 지도·점검을 하고 있습니까? 2025 지적(관리단체 정상화 지원체계)의 이행과 함께 시군 단위 관리단체 현황을 파악하고 있습니까?</w:t>
      </w:r>
    </w:p>
    <w:p>
      <w:pPr>
        <w:spacing w:after="0" w:before="0" w:line="324" w:lineRule="auto"/>
        <w:ind w:left="454"/>
      </w:pPr>
      <w:r>
        <w:rPr>
          <w:rFonts w:ascii="맑은 고딕" w:hAnsi="맑은 고딕" w:eastAsia="맑은 고딕"/>
          <w:b w:val="0"/>
          <w:color w:val="6B7280"/>
          <w:sz w:val="19"/>
        </w:rPr>
        <w:t>· 배경: 인천일보 2026.9.28 ‘고양시체육회, 5개 단체 자격정지에도 관리단체 지정 전무…의정부시체육회는 10개’</w:t>
      </w:r>
    </w:p>
    <w:p>
      <w:pPr>
        <w:spacing w:after="0" w:before="0" w:line="324" w:lineRule="auto"/>
        <w:ind w:left="454"/>
      </w:pPr>
      <w:r>
        <w:rPr>
          <w:rFonts w:ascii="맑은 고딕" w:hAnsi="맑은 고딕" w:eastAsia="맑은 고딕"/>
          <w:b w:val="0"/>
          <w:color w:val="6B7280"/>
          <w:sz w:val="19"/>
        </w:rPr>
        <w:t>· 2025 지적: 처리-2(추진 중)</w:t>
      </w:r>
    </w:p>
    <w:p>
      <w:pPr>
        <w:spacing w:after="0" w:before="0" w:line="324" w:lineRule="auto"/>
        <w:ind w:left="454"/>
      </w:pPr>
      <w:r>
        <w:rPr>
          <w:rFonts w:ascii="맑은 고딕" w:hAnsi="맑은 고딕" w:eastAsia="맑은 고딕"/>
          <w:b w:val="0"/>
          <w:color w:val="6B7280"/>
          <w:sz w:val="19"/>
        </w:rPr>
        <w:t>· 관련 자료요구: 도체육회-4</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9. 【중점】 </w:t>
      </w:r>
      <w:r>
        <w:rPr>
          <w:rFonts w:ascii="맑은 고딕" w:hAnsi="맑은 고딕" w:eastAsia="맑은 고딕"/>
          <w:b/>
          <w:sz w:val="21"/>
        </w:rPr>
        <w:t>민간 체육도장 지도자 관리·인권 사각지대</w:t>
      </w:r>
    </w:p>
    <w:p>
      <w:pPr>
        <w:spacing w:after="20" w:before="0" w:line="324" w:lineRule="auto"/>
        <w:ind w:left="454"/>
      </w:pPr>
      <w:r>
        <w:rPr>
          <w:rFonts w:ascii="맑은 고딕" w:hAnsi="맑은 고딕" w:eastAsia="맑은 고딕"/>
          <w:b w:val="0"/>
          <w:sz w:val="21"/>
        </w:rPr>
        <w:t>용인 태권도장에서 6,300여 회 불법촬영과 아동학대 사건이 잇따랐습니다. 피해 아동에는 5세도 있었고 영상은 해외로 유출됐습니다. 경기도체육회는 가맹 종목단체와 시군체육회를 통해 지도자 인권교육과 결격 확인을 하도록 돼 있는데, 사건이 난 민간 도장은 그 관리 범위 안에 있었습니까? 체육지도자 자격·취업제한 조회를 실제로 몇 건이나 했고, 도내 태권도 도장 중 몇 곳이 점검 대상에 들어갑니까?</w:t>
      </w:r>
    </w:p>
    <w:p>
      <w:pPr>
        <w:spacing w:after="0" w:before="0" w:line="324" w:lineRule="auto"/>
        <w:ind w:left="454"/>
      </w:pPr>
      <w:r>
        <w:rPr>
          <w:rFonts w:ascii="맑은 고딕" w:hAnsi="맑은 고딕" w:eastAsia="맑은 고딕"/>
          <w:b w:val="0"/>
          <w:color w:val="6B7280"/>
          <w:sz w:val="19"/>
        </w:rPr>
        <w:t>· 배경: 용인 태권도장 관장 불법촬영 1심 징역 7년(2026.5.28)·2심 검찰 징역 10년 구형(9.17), 미성년 성착취물 제작 추가 송치(6.2), 별건 아동학대 피소(8.25) 보도</w:t>
      </w:r>
    </w:p>
    <w:p>
      <w:pPr>
        <w:spacing w:after="0" w:before="0" w:line="324" w:lineRule="auto"/>
        <w:ind w:left="454"/>
      </w:pPr>
      <w:r>
        <w:rPr>
          <w:rFonts w:ascii="맑은 고딕" w:hAnsi="맑은 고딕" w:eastAsia="맑은 고딕"/>
          <w:b w:val="0"/>
          <w:color w:val="6B7280"/>
          <w:sz w:val="19"/>
        </w:rPr>
        <w:t>· 관련 자료요구: 도체육회-5</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10. 【중점】 </w:t>
      </w:r>
      <w:r>
        <w:rPr>
          <w:rFonts w:ascii="맑은 고딕" w:hAnsi="맑은 고딕" w:eastAsia="맑은 고딕"/>
          <w:b/>
          <w:sz w:val="21"/>
        </w:rPr>
        <w:t>시군체육회·종목단체 보조금 정산과 세무 처리</w:t>
      </w:r>
    </w:p>
    <w:p>
      <w:pPr>
        <w:spacing w:after="20" w:before="0" w:line="324" w:lineRule="auto"/>
        <w:ind w:left="454"/>
      </w:pPr>
      <w:r>
        <w:rPr>
          <w:rFonts w:ascii="맑은 고딕" w:hAnsi="맑은 고딕" w:eastAsia="맑은 고딕"/>
          <w:b w:val="0"/>
          <w:sz w:val="21"/>
        </w:rPr>
        <w:t>10월에만 세종시체육회(야구협회가 10년간 심판수당을 원천징수하지 않음), 영월군체육회(공금 유용 의혹 조사), 부여군체육회(보조사업 18건 정산 지연)가 잇따라 지적됐습니다. 모두 상급 체육회의 관리·감독 부실이 공통 원인입니다. 경기도체육회는 31개 시군체육회와 가맹 종목단체의 보조금 정산과 심판수당 등 사례비 세무 처리를 어떤 주기로 점검합니까? 최근 3년 점검에서 적발한 건수와 환수·시정 내역을 밝혀 주십시오.</w:t>
      </w:r>
    </w:p>
    <w:p>
      <w:pPr>
        <w:spacing w:after="0" w:before="0" w:line="324" w:lineRule="auto"/>
        <w:ind w:left="454"/>
      </w:pPr>
      <w:r>
        <w:rPr>
          <w:rFonts w:ascii="맑은 고딕" w:hAnsi="맑은 고딕" w:eastAsia="맑은 고딕"/>
          <w:b w:val="0"/>
          <w:color w:val="6B7280"/>
          <w:sz w:val="19"/>
        </w:rPr>
        <w:t>· 배경: 세종·영월·부여 체육회 관리 부실 보도(2026.10.14~15)</w:t>
      </w:r>
    </w:p>
    <w:p>
      <w:pPr>
        <w:spacing w:after="0" w:before="0" w:line="324" w:lineRule="auto"/>
        <w:ind w:left="454"/>
      </w:pPr>
      <w:r>
        <w:rPr>
          <w:rFonts w:ascii="맑은 고딕" w:hAnsi="맑은 고딕" w:eastAsia="맑은 고딕"/>
          <w:b w:val="0"/>
          <w:color w:val="6B7280"/>
          <w:sz w:val="19"/>
        </w:rPr>
        <w:t>· 관련 자료요구: 도체육회-6</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[도체육회-1] ∘ 도체육회 주최·주관 대회 안전사고 현황(최근 3년)</w:t>
      </w:r>
    </w:p>
    <w:p>
      <w:pPr>
        <w:spacing w:after="0" w:before="0" w:line="324" w:lineRule="auto"/>
        <w:ind w:left="510"/>
      </w:pPr>
      <w:r>
        <w:rPr>
          <w:rFonts w:ascii="맑은 고딕" w:hAnsi="맑은 고딕" w:eastAsia="맑은 고딕"/>
          <w:b w:val="0"/>
          <w:sz w:val="20"/>
        </w:rPr>
        <w:t>- 대회별 사고 발생·보고 내역, 격투대회 사고 경위서</w:t>
      </w:r>
    </w:p>
    <w:p>
      <w:pPr>
        <w:spacing w:after="0" w:before="0" w:line="324" w:lineRule="auto"/>
        <w:ind w:left="510"/>
      </w:pPr>
      <w:r>
        <w:rPr>
          <w:rFonts w:ascii="맑은 고딕" w:hAnsi="맑은 고딕" w:eastAsia="맑은 고딕"/>
          <w:b w:val="0"/>
          <w:sz w:val="20"/>
        </w:rPr>
        <w:t>- 안전관리 매뉴얼 및 점검 결과</w:t>
      </w:r>
    </w:p>
    <w:p>
      <w:pPr>
        <w:spacing w:after="40" w:before="0" w:line="324" w:lineRule="auto"/>
      </w:pPr>
    </w:p>
    <w:p>
      <w:pPr>
        <w:spacing w:after="0" w:before="0" w:line="324" w:lineRule="auto"/>
        <w:ind w:left="113"/>
      </w:pPr>
      <w:r>
        <w:rPr>
          <w:rFonts w:ascii="맑은 고딕" w:hAnsi="맑은 고딕" w:eastAsia="맑은 고딕"/>
          <w:b/>
          <w:sz w:val="21"/>
        </w:rPr>
        <w:t>[도체육회-2] ∘ 체육단체 임원 선거 관련 징계·분쟁 현황(최근 3년)</w:t>
      </w:r>
    </w:p>
    <w:p>
      <w:pPr>
        <w:spacing w:after="0" w:before="0" w:line="324" w:lineRule="auto"/>
        <w:ind w:left="510"/>
      </w:pPr>
      <w:r>
        <w:rPr>
          <w:rFonts w:ascii="맑은 고딕" w:hAnsi="맑은 고딕" w:eastAsia="맑은 고딕"/>
          <w:b w:val="0"/>
          <w:sz w:val="20"/>
        </w:rPr>
        <w:t>- 사건별 경위, 징계 심사 결과</w:t>
      </w:r>
    </w:p>
    <w:p>
      <w:pPr>
        <w:spacing w:after="40" w:before="0" w:line="324" w:lineRule="auto"/>
      </w:pPr>
    </w:p>
    <w:p>
      <w:pPr>
        <w:spacing w:after="0" w:before="0" w:line="324" w:lineRule="auto"/>
        <w:ind w:left="113"/>
      </w:pPr>
      <w:r>
        <w:rPr>
          <w:rFonts w:ascii="맑은 고딕" w:hAnsi="맑은 고딕" w:eastAsia="맑은 고딕"/>
          <w:b/>
          <w:sz w:val="21"/>
        </w:rPr>
        <w:t>[도체육회-3] ∘ 스포츠윤리센터 징계요구 처리 현황(2024~2026.9.)</w:t>
      </w:r>
    </w:p>
    <w:p>
      <w:pPr>
        <w:spacing w:after="0" w:before="0" w:line="324" w:lineRule="auto"/>
        <w:ind w:left="510"/>
      </w:pPr>
      <w:r>
        <w:rPr>
          <w:rFonts w:ascii="맑은 고딕" w:hAnsi="맑은 고딕" w:eastAsia="맑은 고딕"/>
          <w:b w:val="0"/>
          <w:sz w:val="20"/>
        </w:rPr>
        <w:t>- 접수 건수, 사건 유형, 처리 결과·회신일</w:t>
      </w:r>
    </w:p>
    <w:p>
      <w:pPr>
        <w:spacing w:after="0" w:before="0" w:line="324" w:lineRule="auto"/>
        <w:ind w:left="510"/>
      </w:pPr>
      <w:r>
        <w:rPr>
          <w:rFonts w:ascii="맑은 고딕" w:hAnsi="맑은 고딕" w:eastAsia="맑은 고딕"/>
          <w:b w:val="0"/>
          <w:sz w:val="20"/>
        </w:rPr>
        <w:t>- 기한(90일) 초과 건과 사유</w:t>
      </w:r>
    </w:p>
    <w:p>
      <w:pPr>
        <w:spacing w:after="40" w:before="0" w:line="324" w:lineRule="auto"/>
      </w:pPr>
    </w:p>
    <w:p>
      <w:pPr>
        <w:spacing w:after="0" w:before="0" w:line="324" w:lineRule="auto"/>
        <w:ind w:left="113"/>
      </w:pPr>
      <w:r>
        <w:rPr>
          <w:rFonts w:ascii="맑은 고딕" w:hAnsi="맑은 고딕" w:eastAsia="맑은 고딕"/>
          <w:b/>
          <w:sz w:val="21"/>
        </w:rPr>
        <w:t>[도체육회-4] ∘ 시군체육회 종목단체 관리단체 지정 현황(2024~2026.9.)</w:t>
      </w:r>
    </w:p>
    <w:p>
      <w:pPr>
        <w:spacing w:after="0" w:before="0" w:line="324" w:lineRule="auto"/>
        <w:ind w:left="510"/>
      </w:pPr>
      <w:r>
        <w:rPr>
          <w:rFonts w:ascii="맑은 고딕" w:hAnsi="맑은 고딕" w:eastAsia="맑은 고딕"/>
          <w:b w:val="0"/>
          <w:sz w:val="20"/>
        </w:rPr>
        <w:t>- 시군별 종목단체 수, 자격정지·관리단체 지정 건수와 사유</w:t>
      </w:r>
    </w:p>
    <w:p>
      <w:pPr>
        <w:spacing w:after="0" w:before="0" w:line="324" w:lineRule="auto"/>
        <w:ind w:left="510"/>
      </w:pPr>
      <w:r>
        <w:rPr>
          <w:rFonts w:ascii="맑은 고딕" w:hAnsi="맑은 고딕" w:eastAsia="맑은 고딕"/>
          <w:b w:val="0"/>
          <w:sz w:val="20"/>
        </w:rPr>
        <w:t>- 지정 유예 단체와 유예 사유, 도체육회 지도·점검 내역</w:t>
      </w:r>
    </w:p>
    <w:p>
      <w:pPr>
        <w:spacing w:after="40" w:before="0" w:line="324" w:lineRule="auto"/>
      </w:pPr>
    </w:p>
    <w:p>
      <w:pPr>
        <w:spacing w:after="0" w:before="0" w:line="324" w:lineRule="auto"/>
        <w:ind w:left="113"/>
      </w:pPr>
      <w:r>
        <w:rPr>
          <w:rFonts w:ascii="맑은 고딕" w:hAnsi="맑은 고딕" w:eastAsia="맑은 고딕"/>
          <w:b/>
          <w:sz w:val="21"/>
        </w:rPr>
        <w:t>[도체육회-5] ∘ 민간 체육도장·종목단체 지도자 관리 현황 (2024~2026. 10.)</w:t>
      </w:r>
    </w:p>
    <w:p>
      <w:pPr>
        <w:spacing w:after="0" w:before="0" w:line="324" w:lineRule="auto"/>
        <w:ind w:left="510"/>
      </w:pPr>
      <w:r>
        <w:rPr>
          <w:rFonts w:ascii="맑은 고딕" w:hAnsi="맑은 고딕" w:eastAsia="맑은 고딕"/>
          <w:b w:val="0"/>
          <w:sz w:val="20"/>
        </w:rPr>
        <w:t>- 도내 태권도 등 민간 체육도장 현황과 체육회·시군체육회·종목단체 관리 범위(가맹·비가맹 구분)</w:t>
      </w:r>
    </w:p>
    <w:p>
      <w:pPr>
        <w:spacing w:after="0" w:before="0" w:line="324" w:lineRule="auto"/>
        <w:ind w:left="510"/>
      </w:pPr>
      <w:r>
        <w:rPr>
          <w:rFonts w:ascii="맑은 고딕" w:hAnsi="맑은 고딕" w:eastAsia="맑은 고딕"/>
          <w:b w:val="0"/>
          <w:sz w:val="20"/>
        </w:rPr>
        <w:t>- 체육지도자 자격 확인 및 성범죄·아동학대 관련 취업제한 조회 실시 건수와 적발·조치 내역</w:t>
      </w:r>
    </w:p>
    <w:p>
      <w:pPr>
        <w:spacing w:after="0" w:before="0" w:line="324" w:lineRule="auto"/>
        <w:ind w:left="510"/>
      </w:pPr>
      <w:r>
        <w:rPr>
          <w:rFonts w:ascii="맑은 고딕" w:hAnsi="맑은 고딕" w:eastAsia="맑은 고딕"/>
          <w:b w:val="0"/>
          <w:sz w:val="20"/>
        </w:rPr>
        <w:t>- 최근 3년 도장·종목단체에서 발생한 성범죄·아동학대 사건 접수와 처리 결과(스포츠윤리센터 이첩 포함)</w:t>
      </w:r>
    </w:p>
    <w:p>
      <w:pPr>
        <w:spacing w:after="0" w:before="0" w:line="324" w:lineRule="auto"/>
        <w:ind w:left="510"/>
      </w:pPr>
      <w:r>
        <w:rPr>
          <w:rFonts w:ascii="맑은 고딕" w:hAnsi="맑은 고딕" w:eastAsia="맑은 고딕"/>
          <w:b w:val="0"/>
          <w:sz w:val="20"/>
        </w:rPr>
        <w:t>- 지도자·관장 대상 인권교육 의무 여부, 대상 인원 대비 이수율</w:t>
      </w:r>
    </w:p>
    <w:p>
      <w:pPr>
        <w:spacing w:after="0" w:before="0" w:line="324" w:lineRule="auto"/>
        <w:ind w:left="510"/>
      </w:pPr>
      <w:r>
        <w:rPr>
          <w:rFonts w:ascii="맑은 고딕" w:hAnsi="맑은 고딕" w:eastAsia="맑은 고딕"/>
          <w:b w:val="0"/>
          <w:sz w:val="20"/>
        </w:rPr>
        <w:t>- 피해자 지원·상담 연계 절차와 실제 지원 실적</w:t>
      </w:r>
    </w:p>
    <w:p>
      <w:pPr>
        <w:spacing w:after="0" w:before="0" w:line="324" w:lineRule="auto"/>
        <w:ind w:left="510"/>
      </w:pPr>
      <w:r>
        <w:rPr>
          <w:rFonts w:ascii="맑은 고딕" w:hAnsi="맑은 고딕" w:eastAsia="맑은 고딕"/>
          <w:b w:val="0"/>
          <w:sz w:val="20"/>
        </w:rPr>
        <w:t>- 사건 발생 도장에 대한 시군체육회·종목단체의 조치(제명·자격정지 등) 내역</w:t>
      </w:r>
    </w:p>
    <w:p>
      <w:pPr>
        <w:spacing w:after="40" w:before="0" w:line="324" w:lineRule="auto"/>
      </w:pPr>
    </w:p>
    <w:p>
      <w:pPr>
        <w:spacing w:after="0" w:before="0" w:line="324" w:lineRule="auto"/>
        <w:ind w:left="113"/>
      </w:pPr>
      <w:r>
        <w:rPr>
          <w:rFonts w:ascii="맑은 고딕" w:hAnsi="맑은 고딕" w:eastAsia="맑은 고딕"/>
          <w:b/>
          <w:sz w:val="21"/>
        </w:rPr>
        <w:t>[도체육회-6] ∘ 시군체육회·가맹단체 보조금 정산 및 사례비 세무 처리 점검 현황 (2024~2026. 10.)</w:t>
      </w:r>
    </w:p>
    <w:p>
      <w:pPr>
        <w:spacing w:after="0" w:before="0" w:line="324" w:lineRule="auto"/>
        <w:ind w:left="510"/>
      </w:pPr>
      <w:r>
        <w:rPr>
          <w:rFonts w:ascii="맑은 고딕" w:hAnsi="맑은 고딕" w:eastAsia="맑은 고딕"/>
          <w:b w:val="0"/>
          <w:sz w:val="20"/>
        </w:rPr>
        <w:t>- 시군체육회·종목단체별 보조금 교부액과 정산 완료·지연 현황</w:t>
      </w:r>
    </w:p>
    <w:p>
      <w:pPr>
        <w:spacing w:after="0" w:before="0" w:line="324" w:lineRule="auto"/>
        <w:ind w:left="510"/>
      </w:pPr>
      <w:r>
        <w:rPr>
          <w:rFonts w:ascii="맑은 고딕" w:hAnsi="맑은 고딕" w:eastAsia="맑은 고딕"/>
          <w:b w:val="0"/>
          <w:sz w:val="20"/>
        </w:rPr>
        <w:t>- 심판수당·강사료 등 사례비 지급 시 원천징수 이행 여부 점검 결과</w:t>
      </w:r>
    </w:p>
    <w:p>
      <w:pPr>
        <w:spacing w:after="0" w:before="0" w:line="324" w:lineRule="auto"/>
        <w:ind w:left="510"/>
      </w:pPr>
      <w:r>
        <w:rPr>
          <w:rFonts w:ascii="맑은 고딕" w:hAnsi="맑은 고딕" w:eastAsia="맑은 고딕"/>
          <w:b w:val="0"/>
          <w:sz w:val="20"/>
        </w:rPr>
        <w:t>- 점검에서 확인된 부적정 집행 건수와 환수·시정 조치 내역</w:t>
      </w:r>
    </w:p>
    <w:p>
      <w:pPr>
        <w:spacing w:after="0" w:before="0" w:line="324" w:lineRule="auto"/>
        <w:ind w:left="510"/>
      </w:pPr>
      <w:r>
        <w:rPr>
          <w:rFonts w:ascii="맑은 고딕" w:hAnsi="맑은 고딕" w:eastAsia="맑은 고딕"/>
          <w:b w:val="0"/>
          <w:sz w:val="20"/>
        </w:rPr>
        <w:t>- 정산 지연·미이행 단체에 대한 제재(교부 중단, 관리단체 지정 등) 기준과 적용 사례</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