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185FA5"/>
          <w:sz w:val="24"/>
        </w:rPr>
        <w:t>경기도의회 문화체육관광위원회</w:t>
      </w:r>
    </w:p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40"/>
        </w:rPr>
        <w:t>관광산업과 질의서(안)</w:t>
      </w:r>
    </w:p>
    <w:p>
      <w:pPr>
        <w:spacing w:after="320" w:before="0" w:line="324" w:lineRule="auto"/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2026년 행정사무감사 · 작성 2026. 10. 19.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color w:val="0B3A63"/>
          <w:sz w:val="30"/>
        </w:rPr>
        <w:t>관광산업과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쟁점 요약</w:t>
      </w:r>
    </w:p>
    <w:p>
      <w:pPr>
        <w:spacing w:after="120" w:before="0" w:line="324" w:lineRule="auto"/>
        <w:ind w:left="227"/>
      </w:pPr>
      <w:r>
        <w:rPr>
          <w:rFonts w:ascii="맑은 고딕" w:hAnsi="맑은 고딕" w:eastAsia="맑은 고딕"/>
          <w:b w:val="0"/>
          <w:sz w:val="21"/>
        </w:rPr>
        <w:t>작년 지적 13건 중 12건이 미완료(관광진흥기금, 컬처패스 재설계, 대표축제 성과기반 선발 등)이고, 경기관광공사 사장은 임기만료 후 9개월째 직무대행이다. 관광예산 축소 기조 속 외래관광객은 늘고 있어 투자 방향이 쟁점이다.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질의</w:t>
      </w: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1. 【중점】 </w:t>
      </w:r>
      <w:r>
        <w:rPr>
          <w:rFonts w:ascii="맑은 고딕" w:hAnsi="맑은 고딕" w:eastAsia="맑은 고딕"/>
          <w:b/>
          <w:sz w:val="21"/>
        </w:rPr>
        <w:t>관광공사 경영 공백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경기관광공사 사장이 작년 12월 임기만료 후 9개월째 직무대행입니다. 공모 절차가 늦어지는 이유는 무엇이고, 그 사이 추진된 신규 출연사업(GHOST 페스티벌 10억 등)의 결정 책임은 누구에게 있습니까?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관광산업-1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2. 【중점】 </w:t>
      </w:r>
      <w:r>
        <w:rPr>
          <w:rFonts w:ascii="맑은 고딕" w:hAnsi="맑은 고딕" w:eastAsia="맑은 고딕"/>
          <w:b/>
          <w:sz w:val="21"/>
        </w:rPr>
        <w:t>2025 지적 이행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작년 관광산업과 지적 13건 중 12건이 ‘추진 중’입니다. 특히 관광진흥기금 도입은 “타당성 검토”에 머물러 있는데, 검토 결과와 결론 시점은 언제입니까?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처리-40~51 추진 중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처리-45(추진 중), 처리-46(추진 중), 처리-41(추진 중), 처리-51(추진 중)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공통-1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3. </w:t>
      </w:r>
      <w:r>
        <w:rPr>
          <w:rFonts w:ascii="맑은 고딕" w:hAnsi="맑은 고딕" w:eastAsia="맑은 고딕"/>
          <w:b/>
          <w:sz w:val="21"/>
        </w:rPr>
        <w:t>대표축제 지원 방식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시군별 대표축제 1개 균등지원 방식에서 성과기반 차등지원으로 바꾸겠다고 했는데, 2026년 빅데이터 성과평가 결과와 2027년 반영 계획은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2025 처리-41·49·51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처리-41(추진 중), 처리-49(추진 중), 처리-51(추진 중)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관광산업-2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수원 영화동 관광지구 출자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영화동 문화·관광지구(2,007억)에 관광공사가 출자하면 공사 재무에 어떤 부담이 생깁니까? 출자 규모와 리스크 분담 구조는 확정됐습니까?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관광산업-3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5. </w:t>
      </w:r>
      <w:r>
        <w:rPr>
          <w:rFonts w:ascii="맑은 고딕" w:hAnsi="맑은 고딕" w:eastAsia="맑은 고딕"/>
          <w:b/>
          <w:sz w:val="21"/>
        </w:rPr>
        <w:t>관광예산 축소와 외래객 증가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외래관광객은 1분기 37% 늘었는데 웰니스 예산은 50% 넘게, 외래객 유치 예산은 9억 줄었습니다. 관광 투자 우선순위는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처리-42(추진 중)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공통-3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6. </w:t>
      </w:r>
      <w:r>
        <w:rPr>
          <w:rFonts w:ascii="맑은 고딕" w:hAnsi="맑은 고딕" w:eastAsia="맑은 고딕"/>
          <w:b/>
          <w:sz w:val="21"/>
        </w:rPr>
        <w:t>관광 성과지표 전환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한경협과 국회(김석기 의원)에서 외국인 관광객의 서울 편중을 지적하며 지역관광은 방문객 수가 아닌 체류일수·소비액 중심으로 성과지표를 바꿔야 한다는 주장이 나왔습니다. 경기도 관광정책의 현재 성과지표는 무엇이며, 체류·소비 중심 지표 도입을 검토하고 있습니까?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한경협·김석기 의원(국회 문체위) 2026.9.22 보도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관광산업-4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7. </w:t>
      </w:r>
      <w:r>
        <w:rPr>
          <w:rFonts w:ascii="맑은 고딕" w:hAnsi="맑은 고딕" w:eastAsia="맑은 고딕"/>
          <w:b/>
          <w:sz w:val="21"/>
        </w:rPr>
        <w:t>도내 야영장 안전점검 후속조치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충남 부여군은 야영장 안전 위반 23건 중 22건을 확인하고도 조치하지 않았다는 지적을 받았습니다. 경기도와 시군의 야영장 안전점검에서 적발된 위반 건수와 행정처분·시정 완료율은 얼마이며, 도는 시군의 후속조치 이행을 어떻게 확인합니까?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부여군 야영장 위반 23건 중 22건 미조치 보도(재경일보 등 2026.10.1)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관광산업-5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8. </w:t>
      </w:r>
      <w:r>
        <w:rPr>
          <w:rFonts w:ascii="맑은 고딕" w:hAnsi="맑은 고딕" w:eastAsia="맑은 고딕"/>
          <w:b/>
          <w:sz w:val="21"/>
        </w:rPr>
        <w:t>미등록 야영장·불법 숙박 단속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경남은 가을 행락철을 앞두고 특별사법경찰을 투입해 미등록 야영장 불법영업을 집중 단속했습니다. 경기도는 도내 야영장 중 미등록 업소를 몇 곳으로 파악하고 있고, 최근 3년 단속·고발 실적은 어떻습니까? 2025년 행감에서 지적된 야영장 안전관리 위반 미조치 건은 지금 어떻게 정리됐습니까?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경남 특사경 미등록 야영장 집중단속(2026.10.15)</w:t>
      </w:r>
    </w:p>
    <w:p>
      <w:pPr>
        <w:spacing w:after="60" w:before="0" w:line="324" w:lineRule="auto"/>
      </w:pP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자료요구</w:t>
      </w: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[관광산업-1] ∘ 경기관광공사 사장 공모 추진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임원추천위원회 구성·일정, 지연 사유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직무대행 기간 주요 의사결정(신규사업·계약) 목록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[관광산업-2] ∘ 경기 대표·문화관광축제 지원 및 성과평가(최근 3년)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축제별 지원액, 방문객·소비 빅데이터 평가 결과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안전관리계획 제출·점검 결과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[관광산업-3] ∘ 수원 영화동 문화·관광지구 추진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사업구조(리츠)·출자 규모, 출자 타당성 검토 결과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관광공사 재무 영향 분석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[관광산업-4] ∘ 경기도 관광 성과지표 현황 및 개편 검토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최근 3년 관광정책 성과지표(방문객수·체류일수·소비액 등) 관리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체류·소비 중심 지표 도입 검토 여부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[관광산업-5] ∘ 도내 야영장 안전점검 및 후속조치 현황(2024~2026.9.)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시군별 등록 야영장 수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안전점검 실시 및 위반 적발 건수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행정처분·시정명령 및 이행 완료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미등록 야영장 단속 실적</w:t>
      </w:r>
    </w:p>
    <w:p>
      <w:pPr>
        <w:spacing w:after="40" w:before="0" w:line="324" w:lineRule="auto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