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185FA5"/>
          <w:sz w:val="24"/>
        </w:rPr>
        <w:t>경기도의회 문화체육관광위원회</w:t>
      </w:r>
    </w:p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40"/>
        </w:rPr>
        <w:t>문화체육관광국 (총괄) 질의서(안)</w:t>
      </w:r>
    </w:p>
    <w:p>
      <w:pPr>
        <w:spacing w:after="320" w:before="0" w:line="324" w:lineRule="auto"/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2026년 행정사무감사 · 작성 2026. 10. 19.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color w:val="0B3A63"/>
          <w:sz w:val="30"/>
        </w:rPr>
        <w:t>문화체육관광국 (총괄)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쟁점 요약</w:t>
      </w:r>
    </w:p>
    <w:p>
      <w:pPr>
        <w:spacing w:after="120" w:before="0" w:line="324" w:lineRule="auto"/>
        <w:ind w:left="227"/>
      </w:pPr>
      <w:r>
        <w:rPr>
          <w:rFonts w:ascii="맑은 고딕" w:hAnsi="맑은 고딕" w:eastAsia="맑은 고딕"/>
          <w:b w:val="0"/>
          <w:sz w:val="21"/>
        </w:rPr>
        <w:t>재정위기로 2차 추경에서 문화·체육·관광 예산 536억(8.8%)이 우선 감액됐고, 예술인·체육인 기회소득 폐지, 산하기관 인건비 과부족(콘진원 결손 vs 타 기관 감액), 2027년 시군 보조사업 도비 30% 상한 방침이 겹쳤다. 2025 행감 지적 167건 중 111건이 여전히 ‘추진 중’이다.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질의</w:t>
      </w: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1. 【중점】 </w:t>
      </w:r>
      <w:r>
        <w:rPr>
          <w:rFonts w:ascii="맑은 고딕" w:hAnsi="맑은 고딕" w:eastAsia="맑은 고딕"/>
          <w:b/>
          <w:sz w:val="21"/>
        </w:rPr>
        <w:t>2차 추경 감액 기준과 절차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2차 추경에서 문화체육관광국 예산이 536억 원 감액됐는데, 사업별 감액 기준은 무엇이었고 소관 상임위와 사전 협의는 어떻게 이뤄졌습니까? 의회 의결 전에 이미 사업을 축소·중단한 사례는 몇 건입니까?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문체위 “사전협의 없이 500억 이상 삭감” 질타, DMZ영화제는 폐막 후 추경 의결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공통-3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2. 【중점】 </w:t>
      </w:r>
      <w:r>
        <w:rPr>
          <w:rFonts w:ascii="맑은 고딕" w:hAnsi="맑은 고딕" w:eastAsia="맑은 고딕"/>
          <w:b/>
          <w:sz w:val="21"/>
        </w:rPr>
        <w:t>기회소득 폐지 결정의 근거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예술인·체육인 기회소득을 하반기부터 중단하면서 “현금지원과 창작·체육활동의 상관성이 검증되지 않았다”고 했는데, 그 판단의 근거가 된 분석 자료는 무엇입니까? 2025 행감에서 요구한 성과평가 용역 결과가 나오기 전에 폐지한 이유는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처리-24(성과평가 개편) 추진 중 상태에서 폐지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예술정책-1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3. 【중점】 </w:t>
      </w:r>
      <w:r>
        <w:rPr>
          <w:rFonts w:ascii="맑은 고딕" w:hAnsi="맑은 고딕" w:eastAsia="맑은 고딕"/>
          <w:b/>
          <w:sz w:val="21"/>
        </w:rPr>
        <w:t>출연기관 인건비 관리 기준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같은 추경에서 경기콘텐츠진흥원은 인건비 4개월분이 빠져 임금체불 위기이고, 도자재단(12억)·아트센터(9.14억)·장애인체육회(6억)·체육회(3.5억)는 인건비가 감액됐습니다. 국은 출연기관 인건비를 어떤 기준(정원·현원)으로 편성·점검합니까?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유경현 의원 “인건비 과부족, 도가 책임 있게 관리해야”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공통-4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2027 도비 30% 상한의 영향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2027년 시군 보조사업 도비 지원율을 30%로 제한하면 공립박물관(40%), 공공체육시설 등 이미 약정한 계속사업의 도비는 어떻게 됩니까? 영향받는 사업 목록과 약정액을 제출해 주십시오.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평택박물관 도비 55억 감액 사례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문화정책-2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5. </w:t>
      </w:r>
      <w:r>
        <w:rPr>
          <w:rFonts w:ascii="맑은 고딕" w:hAnsi="맑은 고딕" w:eastAsia="맑은 고딕"/>
          <w:b/>
          <w:sz w:val="21"/>
        </w:rPr>
        <w:t>2025 지적사항 이행률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작년 행정사무감사 167건 중 111건이 ‘추진 중’입니다. 국 차원에서 이행 점검은 언제, 어떻게 합니까? 1년이 지나도록 완료되지 않은 건의 공통 원인은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체육진흥과 9건 모두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시정-1(추진 중), 시정-3(추진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공통-1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6. </w:t>
      </w:r>
      <w:r>
        <w:rPr>
          <w:rFonts w:ascii="맑은 고딕" w:hAnsi="맑은 고딕" w:eastAsia="맑은 고딕"/>
          <w:b/>
          <w:sz w:val="21"/>
        </w:rPr>
        <w:t>자립형 운영모델과 도민 부담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출연금 의존도 89.2%를 이유로 시설 이용료 현실화를 추진한다는데, 대상 시설·요금 인상 폭·취약계층 감면 대책은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건의-1(공공기관 자생력 강화)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건의-1(추진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공통-5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7. </w:t>
      </w:r>
      <w:r>
        <w:rPr>
          <w:rFonts w:ascii="맑은 고딕" w:hAnsi="맑은 고딕" w:eastAsia="맑은 고딕"/>
          <w:b/>
          <w:sz w:val="21"/>
        </w:rPr>
        <w:t>문화예산 비중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문화·체육·관광 예산 비중이 도 예산의 1.6%로 최근 5년 최저이고, 작년 행감의 예산 증액 요구(처리-11)도 추진 중입니다. 2027년 본예산 편성 방향은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1월 문화예술 예산 827억 삭감 확정 보도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처리-2(추진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공통-3</w:t>
      </w:r>
    </w:p>
    <w:p>
      <w:pPr>
        <w:spacing w:after="60" w:before="0" w:line="324" w:lineRule="auto"/>
      </w:pP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자료요구</w:t>
      </w: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[문체국-1] ∘ 문화체육관광국 세출예산 연도별 비교(2022~2026, 추경 포함)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부서별·정책사업별 본예산·추경·최종예산, 도 전체 대비 비율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타 광역시도(서울 등 상위 3곳) 문화예산 비중 비교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[문체국-2] ∘ 기회소득(예술인·체육인) 폐지 결정 관련 자료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폐지 검토 보고서·결재 문서, 관련 회의록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성과평가·정책효과 분석 용역 결과(중간보고 포함)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시군 협의 공문 및 시군별 2차분 지급 여부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[문체국-3] ∘ 출연기관별 2026년 인건비 편성 기준 및 과부족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기관별 인건비 본예산·추경·집행 전망, 부족·잉여액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편성 기준(정원/현원) 및 국의 사전 점검 내역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[문체국-4] ∘ 2027년 시군 보조사업 도비 지원율 조정 계획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대상 사업 목록, 현행·변경 지원율, 시군 영향액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기약정 계속사업 처리 방안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[문체국-5] ∘ 문화재정 효율화 T/F 운영 결과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T/F 구성·회의록, 사업 구조조정 목록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시설 이용료 현실화 대상·인상안·감면 대책</w:t>
      </w:r>
    </w:p>
    <w:p>
      <w:pPr>
        <w:spacing w:after="40" w:before="0" w:line="324" w:lineRule="auto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