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전국체전추진단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전국체전추진단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2027년 제108회 전국체전(10.8~14, 화성 주개최)과 장애인체전을 1년 앞두고 추진단 결원(정원 19·현원 13), 일부 종목 경기장 미확보, 3개년 1,340억 중 도비 929억 확보가 관건이다.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1. 【중점】 </w:t>
      </w:r>
      <w:r>
        <w:rPr>
          <w:rFonts w:ascii="맑은 고딕" w:hAnsi="맑은 고딕" w:eastAsia="맑은 고딕"/>
          <w:b/>
          <w:sz w:val="21"/>
        </w:rPr>
        <w:t>추진단 인력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대회 1년 전인데 추진단 현원이 정원의 68%(19명 중 13명)입니다. 체전시설 등 핵심 업무 공백 대책과 충원 일정은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공통-4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color w:val="B91C1C"/>
          <w:sz w:val="21"/>
        </w:rPr>
        <w:t xml:space="preserve">2. 【중점】 </w:t>
      </w:r>
      <w:r>
        <w:rPr>
          <w:rFonts w:ascii="맑은 고딕" w:hAnsi="맑은 고딕" w:eastAsia="맑은 고딕"/>
          <w:b/>
          <w:sz w:val="21"/>
        </w:rPr>
        <w:t>경기장 확보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역도·양궁 등 일부 종목은 도내 경기장 대안이 없어 타 시도 개최 가능성이 제기됐습니다. 74개 경기장 확보 현황과 미확보 종목 대책은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중부일보 보도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전국체전-1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재원 확보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3개년 총사업비 1,340억 중 도비 929억은 재정위기 속에 어떻게 확보합니까? 2차 추경 감액 영향은 없습니까?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전국체전-2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문화·관광 축제화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 요구한 전국체전의 문화·관광 축제화와 공정·공기 관리체계는 어떻게 반영됐습니까?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처리-54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처리-54(추진 중)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[전국체전-1] ∘ 2027 전국(장애인)체전 경기장 확보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종목별 경기장, 개보수 공정·예산, 미확보 종목 대안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[전국체전-2] ∘ 전국체전 3개년 재원 확보 계획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연도별 국·도·시군비 확보액과 계획, 추경 감액 영향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