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경기관광공사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경기관광공사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사장 임기만료 후 9개월째 직무대행, 작년 지적 22건(소관기관 최다) 중 14건 미완료, 고양 이전 7년째 표류, 수원 영화동 관광지구 출자, 1월 도의원 부당압력 사건(직권남용 송치)이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경영 공백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 직무대행 체제가 9개월째입니다. 직무대행 기간 신규 출연사업 9개를 시작했는데, 중장기 경영 판단을 누가 책임집니까?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부당압력 사건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1월 공사에 부당한 압력을 행사한 혐의로 도의원이 검찰에 송치됐습니다. 공사는 당시 어떤 압력을 받았고, 외부 청탁·압력 신고와 재발방지 체계는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경인일보 단독(1.27)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관광공사-2,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지적사항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지적 22건 중 14건이 추진 중입니다. 컬처패스 재설계, 수도권 통합 관광패스, 직영 캠핑장 확대의 진척은 어떻습니까?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중), 처리-20(추진 중), 처리-4(추진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영화동 관광지구 출자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영화동 관광지구에 대한 공사 출자 규모와 부채비율 영향, 리츠 운영 기간(~’39) 동안의 수익 배분 구조는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처리-9(출자기관 수익)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관광공사-3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고양 이전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2029년 하반기 이전 계획의 청사 형태(임차·분양)는 결정됐습니까? 직원 이주 지원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정부 ‘케이-투어 패스’와 경기 관광 연계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문체부가 외국인 관광객이 교통·관광지 할인을 한 번에 받는 ‘케이-투어 패스’를 내놓았습니다. 경기도 관광지와 교통수단이 이 패스에 얼마나 참여하고 있으며, 공사가 검토해 온 수도권 통합 관광패스와는 어떻게 연계하거나 정리할 계획입니까?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문체부 보도자료 2026.10.1 ‘외국인 관광객, 케이-투어 패스로 교통·관광지 이용 할인 한 번에’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[관광공사-1] ∘ 사장 공모 및 직무대행 기간 주요 결정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임원추천위원회 일정·지연 사유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직무대행 기간 이사회 안건·신규사업·주요 계약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[관광공사-2] ∘ 외부 청탁·압력 관련 현황(2025~2026)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부당압력 사건 경위, 공사 대응·신고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청탁금지법 신고·처리 현황, 재발방지 조치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[관광공사-3] ∘ 수원 영화동 문화·관광지구 출자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출자 타당성 검토 보고서, 출자 규모·재원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부채비율 영향 분석, 리츠 구조·수익 배분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