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경기콘텐츠진흥원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경기콘텐츠진흥원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미래산업본부 직원 30명의 인건비가 8개월분만 편성돼 9월부터 임금체불 위기다(노조 기자회견, 도 “증액 동의 어렵다”). 게임 업무가 미래성장산업국 보조로 나뉜 구조도 쟁점이다. 작년 지적 14건 중 13건 완료로 이행률은 높다.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임금체불 위기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미래산업본부 직원 30명의 인건비가 4개월분 빠진 상태입니다. 현재 체불 여부와 연말까지 지급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미래과학협력위 증액 의결, 예결위 결과 확인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인건비 과소편성 책임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본예산 요구 단계에서 콘진원은 12개월분을 요구했습니까? 누구의 판단으로 8개월분만 편성됐습니까?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 업무 이원화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게임·e스포츠·XR 사업은 미래성장산업국 보조금(76.6억)으로 운영되는데, 두 국의 사업 관리와 성과평가는 어떻게 조정됩니까?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대중소 상생사업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대중소 상생 협력 사업의 중소기업 보호 장치는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해외 불법유통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국회 문화체육관광위원회에서 해외 불법 유통 K-콘텐츠가 1년 새 8천만 건 늘어 4억 9천만 건에 달한다는 지적이 나왔습니다. 경콘진이 지원하는 도내 창작자·기업의 해외 불법유통 피해 현황과 저작권 보호·구제 지원 실적은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임오경 의원(국회 문체위) 발표, 2026.9.22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저작권 지원 확대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경콘진이 스타트업·창작자 대상 저작권·IP 실무 지원을 확대해 4개월간 50여 명이 참여했습니다. 구체적 지원 성과(계약·분쟁 해결 등)는 무엇이며, 내년도 지원 대상·예산을 확대할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2026.9.22~23 보도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게임 제작비 세액공제 사각지대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영화·방송·웹툰은 제작비 세액공제를 받지만 게임은 현행 조세특례제한법상 별도 제작비 공제 대상이 아니며, 정부가 근거로 제시하는 R&amp;D 세액공제는 실제 이용 기업이 2.1%에 불과하다는 지적이 나왔습니다. 경콘진이 지원하는 도내 게임업체 중 이 세제 사각지대의 영향을 파악하고 있습니까? 경기게임아카데미 등 도 차원 지원사업으로 어느 정도 보완되고 있으며, 정부에 제도 개선을 건의할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쿠키뉴스 2026.9.28, 한국게임산업협회·조승래 의원실 자료.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[콘진원-1] ∘ 2026년 인건비 요구·편성·집행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인원·인건비, 요구액 대비 편성액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요구서, 도 조정 내역, 추경 요구 공문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[콘진원-2] ∘ 소관 국별 사업·예산 현황(문체국/미래성장산업국)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예산·성과지표, 보고 체계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[콘진원-3] ∘ 도내 창작자·기업 해외 콘텐츠 불법유통 대응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해외 불법유통 모니터링·신고 건수(연도별)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저작권 침해 법률자문·소송 지원 등 구제 실적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