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전국체전추진단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전국체전추진단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2027년 제108회 전국체전(10.8~14, 화성 주개최)과 장애인체전을 1년 앞두고 추진단 결원(정원 19·현원 13), 일부 종목 경기장 미확보, 3개년 1,340억 중 도비 929억 확보가 관건이다.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추진단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대회 1년 전인데 추진단 현원이 정원의 68%(19명 중 13명)입니다. 체전시설 등 핵심 업무 공백 대책과 충원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경기장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역도·양궁 등 일부 종목은 도내 경기장 대안이 없어 타 시도 개최 가능성이 제기됐습니다. 74개 경기장 확보 현황과 미확보 종목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중부일보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재원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3개년 총사업비 1,340억 중 도비 929억은 재정위기 속에 어떻게 확보합니까? 2차 추경 감액 영향은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문화·관광 축제화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전국체전의 문화·관광 축제화와 공정·공기 관리체계는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처리-54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처리-54(추진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[전국체전-1] ∘ 2027 전국(장애인)체전 경기장 확보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종목별 경기장, 개보수 공정·예산, 미확보 종목 대안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[전국체전-2] ∘ 전국체전 3개년 재원 확보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국·도·시군비 확보액과 계획, 추경 감액 영향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