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경기콘텐츠진흥원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09. 23.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경기콘텐츠진흥원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미래산업본부 직원 30명의 인건비가 8개월분만 편성돼 9월부터 임금체불 위기다(노조 기자회견, 도 “증액 동의 어렵다”). 게임 업무가 미래성장산업국 보조로 나뉜 구조도 쟁점이다. 작년 지적 14건 중 13건 완료로 이행률은 높다.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임금체불 위기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미래산업본부 직원 30명의 인건비가 4개월분 빠진 상태입니다. 현재 체불 여부와 연말까지 지급 대책은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미래과학협력위 증액 의결, 예결위 결과 확인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콘진원-1, 공통-4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인건비 과소편성 책임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본예산 요구 단계에서 콘진원은 12개월분을 요구했습니까? 누구의 판단으로 8개월분만 편성됐습니까?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콘진원-1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게임 업무 이원화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게임·e스포츠·XR 사업은 미래성장산업국 보조금(76.6억)으로 운영되는데, 두 국의 사업 관리와 성과평가는 어떻게 조정됩니까?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콘진원-2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대중소 상생사업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지적한 대중소 상생 협력 사업의 중소기업 보호 장치는 어떻게 개선됐습니까?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처리-7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처리-7(추진 중)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해외 불법유통 대응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국회 문화체육관광위원회에서 해외 불법 유통 K-콘텐츠가 1년 새 8천만 건 늘어 4억 9천만 건에 달한다는 지적이 나왔습니다. 경콘진이 지원하는 도내 창작자·기업의 해외 불법유통 피해 현황과 저작권 보호·구제 지원 실적은 어떻습니까?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임오경 의원(국회 문체위) 발표, 2026.9.22 보도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콘진원-3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6. </w:t>
      </w:r>
      <w:r>
        <w:rPr>
          <w:rFonts w:ascii="맑은 고딕" w:hAnsi="맑은 고딕" w:eastAsia="맑은 고딕"/>
          <w:b/>
          <w:sz w:val="21"/>
        </w:rPr>
        <w:t>저작권 지원 확대 성과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경콘진이 스타트업·창작자 대상 저작권·IP 실무 지원을 확대해 4개월간 50여 명이 참여했습니다. 구체적 지원 성과(계약·분쟁 해결 등)는 무엇이며, 내년도 지원 대상·예산을 확대할 계획입니까?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2026.9.22~23 보도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[콘진원-1] ∘ 2026년 인건비 요구·편성·집행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본부별 인원·인건비, 요구액 대비 편성액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예산 요구서, 도 조정 내역, 추경 요구 공문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[콘진원-2] ∘ 소관 국별 사업·예산 현황(문체국/미래성장산업국)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사업별 예산·성과지표, 보고 체계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[콘진원-3] ∘ 도내 창작자·기업 해외 콘텐츠 불법유통 대응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최근 3년 해외 불법유통 모니터링·신고 건수(연도별)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저작권 침해 법률자문·소송 지원 등 구제 실적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