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문화체육관광국 (총괄)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문화체육관광국 (총괄)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재정위기로 2차 추경에서 문화·체육·관광 예산 536억(8.8%)이 우선 감액됐고, 예술인·체육인 기회소득 폐지, 산하기관 인건비 과부족(콘진원 결손 vs 타 기관 감액), 2027년 시군 보조사업 도비 30% 상한 방침이 겹쳤다. 2025 행감 지적 167건 중 111건이 여전히 ‘추진 중’이다.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2차 추경 감액 기준과 절차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2차 추경에서 문화체육관광국 예산이 536억 원 감액됐는데, 사업별 감액 기준은 무엇이었고 소관 상임위와 사전 협의는 어떻게 이뤄졌습니까? 의회 의결 전에 이미 사업을 축소·중단한 사례는 몇 건입니까?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문체위 “사전협의 없이 500억 이상 삭감” 질타, DMZ영화제는 폐막 후 추경 의결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기회소득 폐지 결정의 근거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예술인·체육인 기회소득을 하반기부터 중단하면서 “현금지원과 창작·체육활동의 상관성이 검증되지 않았다”고 했는데, 그 판단의 근거가 된 분석 자료는 무엇입니까? 2025 행감에서 요구한 성과평가 용역 결과가 나오기 전에 폐지한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처리-24(성과평가 개편) 추진 중 상태에서 폐지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출연기관 인건비 관리 기준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같은 추경에서 경기콘텐츠진흥원은 인건비 4개월분이 빠져 임금체불 위기이고, 도자재단(12억)·아트센터(9.14억)·장애인체육회(6억)·체육회(3.5억)는 인건비가 감액됐습니다. 국은 출연기관 인건비를 어떤 기준(정원·현원)으로 편성·점검합니까?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유경현 의원 “인건비 과부족, 도가 책임 있게 관리해야”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2027 도비 30% 상한의 영향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2027년 시군 보조사업 도비 지원율을 30%로 제한하면 공립박물관(40%), 공공체육시설 등 이미 약정한 계속사업의 도비는 어떻게 됩니까? 영향받는 사업 목록과 약정액을 제출해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평택박물관 도비 55억 감액 사례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2025 지적사항 이행률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행정사무감사 167건 중 111건이 ‘추진 중’입니다. 국 차원에서 이행 점검은 언제, 어떻게 합니까? 1년이 지나도록 완료되지 않은 건의 공통 원인은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체육진흥과 9건 모두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시정-3(추진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자립형 운영모델과 도민 부담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출연금 의존도 89.2%를 이유로 시설 이용료 현실화를 추진한다는데, 대상 시설·요금 인상 폭·취약계층 감면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건의-1(공공기관 자생력 강화)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문화예산 비중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문화·체육·관광 예산 비중이 도 예산의 1.6%로 최근 5년 최저이고, 작년 행감의 예산 증액 요구(처리-11)도 추진 중입니다. 2027년 본예산 편성 방향은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1월 문화예술 예산 827억 삭감 확정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[문체국-1] ∘ 문화체육관광국 세출예산 연도별 비교(2022~2026, 추경 포함)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부서별·정책사업별 본예산·추경·최종예산, 도 전체 대비 비율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타 광역시도(서울 등 상위 3곳) 문화예산 비중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[문체국-2] ∘ 기회소득(예술인·체육인) 폐지 결정 관련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폐지 검토 보고서·결재 문서, 관련 회의록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성과평가·정책효과 분석 용역 결과(중간보고 포함)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 협의 공문 및 시군별 2차분 지급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[문체국-3] ∘ 출연기관별 2026년 인건비 편성 기준 및 과부족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기관별 인건비 본예산·추경·집행 전망, 부족·잉여액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편성 기준(정원/현원) 및 국의 사전 점검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[문체국-4] ∘ 2027년 시군 보조사업 도비 지원율 조정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대상 사업 목록, 현행·변경 지원율, 시군 영향액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기약정 계속사업 처리 방안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[문체국-5] ∘ 문화재정 효율화 T/F 운영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T/F 구성·회의록, 사업 구조조정 목록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 이용료 현실화 대상·인상안·감면 대책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