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체육진흥과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09. 23.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체육진흥과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2025 행감 지적 9건이 모두 ‘추진 중’(완료 0건)으로 국 내 이행률이 가장 낮다. 체육인 기회소득 하반기 중단, 전국체전을 앞둔 직장운동경기부 예산 8억여 감액, 장애인체육 예산 축소, 1,204억 규모 선수촌(도비 100%) 추진이 쟁점이다.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2025 지적 이행률 0%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체육진흥과 지적 9건이 모두 ‘추진 중’입니다. 팀업캠퍼스 직영 전환, 스포츠등급분류 지원, 문화비 소득공제 참여 확대 등 건별로 언제 완료됩니까?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처리-26~33, 건의-7 모두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처리-26(추진 중), 처리-27(추진 중), 처리-28(추진 중), 처리-29(추진 중), 처리-30(추진 중), 처리-31(추진 중), 처리-32(추진 중), 처리-33(추진 중), 건의-7(추진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체육인 기회소득 중단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“2026년 전면 재설계”를 약속한 체육인 기회소득을 재설계 없이 하반기에 중단했습니다. 2차분을 받지 못한 체육인은 몇 명이고, 대체 지원은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처리-27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처리-27(추진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체육진흥-1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3. 【중점】 </w:t>
      </w:r>
      <w:r>
        <w:rPr>
          <w:rFonts w:ascii="맑은 고딕" w:hAnsi="맑은 고딕" w:eastAsia="맑은 고딕"/>
          <w:b/>
          <w:sz w:val="21"/>
        </w:rPr>
        <w:t>직장운동경기부 예산 감액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전국체전을 앞두고 도 직장운동경기부 예산 8억여 원(제2선수숙소 용역비 전액, 훈련비·인건비)을 감액했습니다. 경기력 영향은 검토했습니까?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송규근·최성운 의원 지적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체육진흥-2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장애인체육 예산 축소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장애인 생활체육 육성(37.6억→31.5억), 발달장애인 체육활동(1.5억→0.6억)이 줄고 장애인체육회는 추경에서 6억이 추가 감액됐습니다. 참여자 수 변화는 어떻습니까?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한규찬 의원 추적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체육진흥-3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선수촌 건립 재원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재정위기 속에 도비 100%로 1,204억 원이 드는 선수촌을 계속 추진하는 근거는 무엇입니까? 월드컵경기장 부지 활용이 우만테크노밸리 개발과 충돌하지 않습니까?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처리-26(장애인체육 기능)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처리-26(추진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체육진흥-4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6. </w:t>
      </w:r>
      <w:r>
        <w:rPr>
          <w:rFonts w:ascii="맑은 고딕" w:hAnsi="맑은 고딕" w:eastAsia="맑은 고딕"/>
          <w:b/>
          <w:sz w:val="21"/>
        </w:rPr>
        <w:t>국비 체육시설 개보수 확대와 매칭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정부가 2027년 공공체육시설 개보수 국비를 953억에서 2,558억으로 늘립니다. 도비 30% 상한을 적용하면 시군이 매칭을 못 해 국비를 포기하는 사례가 생기지 않습니까? 국비 연계 사업은 예외로 할 계획이 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체육진흥-5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[체육진흥-1] ∘ 체육인 기회소득 추진 현황(2024~2026.9.)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연도별 예산·집행, 시군별 신청·선정·지급자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- 2차분 미지급 인원·금액, 대체 지원 계획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[체육진흥-2] ∘ 도 직장운동경기부 운영 현황(최근 3년)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종목별 정원/현원, 선수·지도자 연봉, 성적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- 2026년 추경 감액 세부 내역과 사유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[체육진흥-3] ∘ 장애인체육 지원 예산 및 참여 실적(최근 3년)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사업별 예산 증감, 참여 인원(장애유형·시군별)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추경 감액에 따른 사업 조정 내역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[체육진흥-4] ∘ 경기도 선수촌 건립 계획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타당성조사 결과(’26.10.), 총사업비·운영비 추계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부지 활용 계획 및 우만테크노밸리 대체주차장 계획과의 조정 내역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[체육진흥-5] ∘ 공공체육시설 국비 개보수 사업 매칭 계획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- 2027 국비 신청 대상 시설·시군, 국·도·시군 분담안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도비 30% 상한 적용 시 시군 부담 증가액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