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185FA5"/>
          <w:sz w:val="24"/>
        </w:rPr>
        <w:t>경기도의회 문화체육관광위원회</w:t>
      </w:r>
    </w:p>
    <w:p>
      <w:pPr>
        <w:spacing w:after="120" w:before="0" w:line="324" w:lineRule="auto"/>
        <w:jc w:val="center"/>
      </w:pPr>
      <w:r>
        <w:rPr>
          <w:rFonts w:ascii="맑은 고딕" w:hAnsi="맑은 고딕" w:eastAsia="맑은 고딕"/>
          <w:b/>
          <w:color w:val="0B3A63"/>
          <w:sz w:val="40"/>
        </w:rPr>
        <w:t>DMZ국제다큐멘터리영화제 질의서(안)</w:t>
      </w:r>
    </w:p>
    <w:p>
      <w:pPr>
        <w:spacing w:after="320" w:before="0" w:line="324" w:lineRule="auto"/>
        <w:jc w:val="center"/>
      </w:pPr>
      <w:r>
        <w:rPr>
          <w:rFonts w:ascii="맑은 고딕" w:hAnsi="맑은 고딕" w:eastAsia="맑은 고딕"/>
          <w:b w:val="0"/>
          <w:color w:val="6B7280"/>
          <w:sz w:val="20"/>
        </w:rPr>
        <w:t>2026년 행정사무감사 · 작성 2026. 09. 23.</w:t>
      </w:r>
    </w:p>
    <w:p>
      <w:pPr>
        <w:spacing w:after="80" w:before="200" w:line="324" w:lineRule="auto"/>
      </w:pPr>
      <w:r>
        <w:rPr>
          <w:rFonts w:ascii="맑은 고딕" w:hAnsi="맑은 고딕" w:eastAsia="맑은 고딕"/>
          <w:b/>
          <w:color w:val="0B3A63"/>
          <w:sz w:val="30"/>
        </w:rPr>
        <w:t>DMZ국제다큐멘터리영화제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쟁점 요약</w:t>
      </w:r>
    </w:p>
    <w:p>
      <w:pPr>
        <w:spacing w:after="120" w:before="0" w:line="324" w:lineRule="auto"/>
        <w:ind w:left="227"/>
      </w:pPr>
      <w:r>
        <w:rPr>
          <w:rFonts w:ascii="맑은 고딕" w:hAnsi="맑은 고딕" w:eastAsia="맑은 고딕"/>
          <w:b w:val="0"/>
          <w:sz w:val="21"/>
        </w:rPr>
        <w:t>도비 31억 중 6.53억(21.1%)이 감액됐고, 추경 의결(9.18) 전에 영화제(9.10~16)가 끝나 개막식 축소·다큐로드·다큐콘서트 취소 등 선축소가 이뤄졌다. 도비 의존도 77%, 작년 지적 4건 모두 미완료.</w:t>
      </w: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질의</w:t>
      </w: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color w:val="B91C1C"/>
          <w:sz w:val="21"/>
        </w:rPr>
        <w:t xml:space="preserve">1. 【중점】 </w:t>
      </w:r>
      <w:r>
        <w:rPr>
          <w:rFonts w:ascii="맑은 고딕" w:hAnsi="맑은 고딕" w:eastAsia="맑은 고딕"/>
          <w:b/>
          <w:sz w:val="21"/>
        </w:rPr>
        <w:t>선축소 경위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도비 감액을 언제, 어떤 방식으로 통보받았습니까? 의결 전에 축소한 프로그램과 이미 체결된 계약의 해지 비용은 얼마입니까?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콘텐츠-2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2. </w:t>
      </w:r>
      <w:r>
        <w:rPr>
          <w:rFonts w:ascii="맑은 고딕" w:hAnsi="맑은 고딕" w:eastAsia="맑은 고딕"/>
          <w:b/>
          <w:sz w:val="21"/>
        </w:rPr>
        <w:t>국비 매칭 영향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영진위·문체부 국비(4.43억) 매칭 조건에 도비 감액이 영향을 주지는 않습니까?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DMZ-1</w:t>
      </w:r>
    </w:p>
    <w:p>
      <w:pPr>
        <w:spacing w:after="60" w:before="0" w:line="324" w:lineRule="auto"/>
      </w:pPr>
    </w:p>
    <w:p>
      <w:pPr>
        <w:spacing w:after="2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 xml:space="preserve">3. </w:t>
      </w:r>
      <w:r>
        <w:rPr>
          <w:rFonts w:ascii="맑은 고딕" w:hAnsi="맑은 고딕" w:eastAsia="맑은 고딕"/>
          <w:b/>
          <w:sz w:val="21"/>
        </w:rPr>
        <w:t>재원 다각화</w:t>
      </w:r>
    </w:p>
    <w:p>
      <w:pPr>
        <w:spacing w:after="20" w:before="0" w:line="324" w:lineRule="auto"/>
        <w:ind w:left="454"/>
      </w:pPr>
      <w:r>
        <w:rPr>
          <w:rFonts w:ascii="맑은 고딕" w:hAnsi="맑은 고딕" w:eastAsia="맑은 고딕"/>
          <w:b w:val="0"/>
          <w:sz w:val="21"/>
        </w:rPr>
        <w:t>도비 의존도가 77%인데 작년 요구한 도내 기업 참여 확대와 홍보전략 재정비는 어떻게 됐습니까?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배경: 2025 처리-1·2 추진 중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2025 지적: 처리-1(추진 중), 처리-2(추진 중)</w:t>
      </w:r>
    </w:p>
    <w:p>
      <w:pPr>
        <w:spacing w:after="0" w:before="0" w:line="324" w:lineRule="auto"/>
        <w:ind w:left="454"/>
      </w:pPr>
      <w:r>
        <w:rPr>
          <w:rFonts w:ascii="맑은 고딕" w:hAnsi="맑은 고딕" w:eastAsia="맑은 고딕"/>
          <w:b w:val="0"/>
          <w:color w:val="6B7280"/>
          <w:sz w:val="19"/>
        </w:rPr>
        <w:t>· 관련 자료요구: DMZ-1</w:t>
      </w:r>
    </w:p>
    <w:p>
      <w:pPr>
        <w:spacing w:after="60" w:before="0" w:line="324" w:lineRule="auto"/>
      </w:pPr>
    </w:p>
    <w:p>
      <w:pPr>
        <w:spacing w:after="40" w:before="0" w:line="324" w:lineRule="auto"/>
      </w:pPr>
      <w:r>
        <w:rPr>
          <w:rFonts w:ascii="맑은 고딕" w:hAnsi="맑은 고딕" w:eastAsia="맑은 고딕"/>
          <w:b/>
          <w:color w:val="185FA5"/>
          <w:sz w:val="23"/>
        </w:rPr>
        <w:t>□ 자료요구</w:t>
      </w:r>
    </w:p>
    <w:p>
      <w:pPr>
        <w:spacing w:after="0" w:before="0" w:line="324" w:lineRule="auto"/>
        <w:ind w:left="113"/>
      </w:pPr>
      <w:r>
        <w:rPr>
          <w:rFonts w:ascii="맑은 고딕" w:hAnsi="맑은 고딕" w:eastAsia="맑은 고딕"/>
          <w:b/>
          <w:sz w:val="21"/>
        </w:rPr>
        <w:t>[DMZ-1] ∘ 제18회 영화제 결산 및 감액 영향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프로그램별 당초·변경 예산, 취소·축소 내역, 관객·출품 실적</w:t>
      </w:r>
    </w:p>
    <w:p>
      <w:pPr>
        <w:spacing w:after="0" w:before="0" w:line="324" w:lineRule="auto"/>
        <w:ind w:left="510"/>
      </w:pPr>
      <w:r>
        <w:rPr>
          <w:rFonts w:ascii="맑은 고딕" w:hAnsi="맑은 고딕" w:eastAsia="맑은 고딕"/>
          <w:b w:val="0"/>
          <w:sz w:val="20"/>
        </w:rPr>
        <w:t>- 국비 매칭 조건 및 정산 계획</w:t>
      </w:r>
    </w:p>
    <w:p>
      <w:pPr>
        <w:spacing w:after="40" w:before="0" w:line="324" w:lineRule="auto"/>
      </w:pP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