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경기관광공사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경기관광공사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사장 임기만료 후 9개월째 직무대행, 작년 지적 22건(소관기관 최다) 중 14건 미완료, 고양 이전 7년째 표류, 수원 영화동 관광지구 출자, 1월 도의원 부당압력 사건(직권남용 송치)이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 직무대행 체제가 9개월째입니다. 직무대행 기간 신규 출연사업 9개를 시작했는데, 중장기 경영 판단을 누가 책임집니까?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부당압력 사건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1월 공사에 부당한 압력을 행사한 혐의로 도의원이 검찰에 송치됐습니다. 공사는 당시 어떤 압력을 받았고, 외부 청탁·압력 신고와 재발방지 체계는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경인일보 단독(1.27)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관광공사-2,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지적사항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 22건 중 14건이 추진 중입니다. 컬처패스 재설계, 수도권 통합 관광패스, 직영 캠핑장 확대의 진척은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중), 처리-20(추진 중), 처리-4(추진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관광지구에 대한 공사 출자 규모와 부채비율 영향, 리츠 운영 기간(~’39) 동안의 수익 배분 구조는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처리-9(출자기관 수익)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고양 이전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2029년 하반기 이전 계획의 청사 형태(임차·분양)는 결정됐습니까? 직원 이주 지원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[관광공사-1] ∘ 사장 공모 및 직무대행 기간 주요 결정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일정·지연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이사회 안건·신규사업·주요 계약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[관광공사-2] ∘ 외부 청탁·압력 관련 현황(2025~2026)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부당압력 사건 경위, 공사 대응·신고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청탁금지법 신고·처리 현황, 재발방지 조치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[관광공사-3] ∘ 수원 영화동 문화·관광지구 출자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출자 타당성 검토 보고서, 출자 규모·재원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부채비율 영향 분석, 리츠 구조·수익 배분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