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체육진흥과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체육진흥과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2025 행감 지적 9건이 모두 ‘추진 중’(완료 0건)으로 국 내 이행률이 가장 낮다. 체육인 기회소득 하반기 중단, 전국체전을 앞둔 직장운동경기부 예산 8억여 감액, 장애인체육 예산 축소, 1,204억 규모 선수촌(도비 100%) 추진이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2025 지적 이행률 0%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체육진흥과 지적 9건이 모두 ‘추진 중’입니다. 팀업캠퍼스 직영 전환, 스포츠등급분류 지원, 문화비 소득공제 참여 확대 등 건별로 언제 완료됩니까?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처리-26~33, 건의-7 모두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처리-26(추진 중), 처리-27(추진 중), 처리-28(추진 중), 처리-29(추진 중), 처리-30(추진 중), 처리-31(추진 중), 처리-32(추진 중), 처리-33(추진 중), 건의-7(추진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체육인 기회소득 중단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“2026년 전면 재설계”를 약속한 체육인 기회소득을 재설계 없이 하반기에 중단했습니다. 2차분을 받지 못한 체육인은 몇 명이고, 대체 지원은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처리-27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직장운동경기부 예산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전국체전을 앞두고 도 직장운동경기부 예산 8억여 원(제2선수숙소 용역비 전액, 훈련비·인건비)을 감액했습니다. 경기력 영향은 검토했습니까?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송규근·최성운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장애인체육 예산 축소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장애인 생활체육 육성(37.6억→31.5억), 발달장애인 체육활동(1.5억→0.6억)이 줄고 장애인체육회는 추경에서 6억이 추가 감액됐습니다. 참여자 수 변화는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한규찬 의원 추적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선수촌 건립 재원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재정위기 속에 도비 100%로 1,204억 원이 드는 선수촌을 계속 추진하는 근거는 무엇입니까? 월드컵경기장 부지 활용이 우만테크노밸리 개발과 충돌하지 않습니까?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처리-26(장애인체육 기능)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국비 체육시설 개보수 확대와 매칭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정부가 2027년 공공체육시설 개보수 국비를 953억에서 2,558억으로 늘립니다. 도비 30% 상한을 적용하면 시군이 매칭을 못 해 국비를 포기하는 사례가 생기지 않습니까? 국비 연계 사업은 예외로 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체육진흥-5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[체육진흥-1] ∘ 체육인 기회소득 추진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예산·집행, 시군별 신청·선정·지급자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- 2차분 미지급 인원·금액, 대체 지원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[체육진흥-2] ∘ 도 직장운동경기부 운영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종목별 정원/현원, 선수·지도자 연봉, 성적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- 2026년 추경 감액 세부 내역과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[체육진흥-3] ∘ 장애인체육 지원 예산 및 참여 실적(최근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예산 증감, 참여 인원(장애유형·시군별)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추경 감액에 따른 사업 조정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[체육진흥-4] ∘ 경기도 선수촌 건립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타당성조사 결과(’26.10.), 총사업비·운영비 추계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부지 활용 계획 및 우만테크노밸리 대체주차장 계획과의 조정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[체육진흥-5] ∘ 공공체육시설 국비 개보수 사업 매칭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- 2027 국비 신청 대상 시설·시군, 국·도·시군 분담안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도비 30% 상한 적용 시 시군 부담 증가액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