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문화정책과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컬처패스는 성과에도 3년 연속 추경 감액(30%), 평택박물관 도비는 60억 중 55억이 감액됐다. 문화재단·관광공사 고양 이전은 7년째 표류 중이고, 문화재단은 도 출연금이 절반 이하로 줄어 기본재산을 헐어 쓰고 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컬처패스 반복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경기컬처패스는 회원 70만 명, 앱 인기 1위 등 성과를 냈는데도 3년 연속 추경에서 감액됐습니다. 본예산을 과다 편성하고 추경에서 깎는 구조가 아닌지, 연도별 편성·감액·집행 내역으로 설명해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황은화 의원 “감액용 예산” 지적, 2025 처리-46(전면 재설계)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처리-46()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평택박물관 도비 약정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평택박물관 도비 60억 중 55억을 감액했는데, 총 149.6억 도비 약정은 어떻게 이행합니까? 연차별 교부계획을 문서로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국장 “약속한 도비 지원 차질 없게” 답변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문화재단 출연금 급감과 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경기문화재단의 도 출연금이 521억에서 239억으로 줄고, 부족분을 기본재산 292억 전출로 메웠습니다. 기본재산 잔액은 얼마이고, 내년에도 같은 방식이면 재단 운영이 가능합니까?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처리-9(위탁사업 편중 완화)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고양 이전 로드맵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문화재단·관광공사 고양 이전은 2019년 계획 후 목표가 2024년에서 2029년으로 밀렸습니다. 청사 확보 방식(임차·분양), 소요 예산, 직원 지원 대책은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처리-10 추진 중, 7월 업무보고 때 보완자료 약속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처리-10(추진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자립형 운영모델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도립 문화시설의 이용료 현실화·유료회원제 재설계를 추진한다는데, 대상 시설과 요금 인상안, 취약계층 감면 기준은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출연금 의존도 89.2%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친일잔재 청산 사업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친일잔재 청산 조례가 있는데 2026년 예산이 미편성됐습니다. 조례상 의무 사업을 중단한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처리-6 추진 중, 조례 미시행 시정-1과 연결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7. 【중점】 </w:t>
      </w:r>
      <w:r>
        <w:rPr>
          <w:rFonts w:ascii="맑은 고딕" w:hAnsi="맑은 고딕" w:eastAsia="맑은 고딕"/>
          <w:b/>
          <w:sz w:val="21"/>
        </w:rPr>
        <w:t>청년문화패스 19~34세 확대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청년문화패스를 19~34세로 넓히고 예산을 7,925억으로 늘립니다. 경기도가 부담해야 할 지방비는 얼마로 추계했고, 재원은 확보돼 있습니까? 경기컬처패스와는 어떻게 역할을 나눕니까?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현재 청년문화예술패스 117.9억(도 11.8억), 컬처패스는 3년 연속 감액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문화누리카드 이용률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통합문화이용권은 발급률이 102%인데 이용률은 49.2%입니다. 미사용 잔액은 얼마이고 어떻게 처리됩니까? 이용이 저조한 지역·계층에 대한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1인 15만 원, 경기도 778억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[문화정책-1] ∘ 경기컬처패스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본예산·추경 감액·집행액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회원 수, 쿠폰 발급·사용률(시군·연령·분야별), 60대 이상 이용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재설계(한도 상향·상시발급) 전후 성과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[문화정책-2] ∘ 공립박물관·문예회관 등 문화기반시설 건립 도비 지원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시설별 총사업비, 도비 약정액, 연도별 교부·감액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 및 준공 예정일, 2027년 교부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[문화정책-3] ∘ 경기문화재단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총액·운용상품, 연도별 전출액과 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- 2027년 출연금 요구액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[문화정책-4] ∘ 문화재단·관광공사 고양 이전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이전 대상 인원·부서, 청사 확보 방식별 비용 비교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추진 일정, 직원 설명회·의견수렴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[문화정책-5] ∘ 청년문화예술패스 국비 확대 대응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정부 확대안의 지방비 매칭 비율, 경기도·시군 부담 추계(2027~)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컬처패스와의 대상·사용처 중복 분석 및 조정안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[문화정책-6] ∘ 통합문화이용권 이용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시군·연령·유형별 발급·이용률, 미사용 잔액과 반납액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가맹점 현황(시군·분야별)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