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문화체육관광국 (총괄)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문화체육관광국 (총괄)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재정위기로 2차 추경에서 문화·체육·관광 예산 536억(8.8%)이 우선 감액됐고, 예술인·체육인 기회소득 폐지, 산하기관 인건비 과부족(콘진원 결손 vs 타 기관 감액), 2027년 시군 보조사업 도비 30% 상한 방침이 겹쳤다. 2025 행감 지적 167건 중 111건이 여전히 ‘추진 중’이다.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2차 추경 감액 기준과 절차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2차 추경에서 문화체육관광국 예산이 536억 원 감액됐는데, 사업별 감액 기준은 무엇이었고 소관 상임위와 사전 협의는 어떻게 이뤄졌습니까? 의회 의결 전에 이미 사업을 축소·중단한 사례는 몇 건입니까?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문체위 “사전협의 없이 500억 이상 삭감” 질타, DMZ영화제는 폐막 후 추경 의결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기회소득 폐지 결정의 근거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예술인·체육인 기회소득을 하반기부터 중단하면서 “현금지원과 창작·체육활동의 상관성이 검증되지 않았다”고 했는데, 그 판단의 근거가 된 분석 자료는 무엇입니까? 2025 행감에서 요구한 성과평가 용역 결과가 나오기 전에 폐지한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처리-24(성과평가 개편) 추진 중 상태에서 폐지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출연기관 인건비 관리 기준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같은 추경에서 경기콘텐츠진흥원은 인건비 4개월분이 빠져 임금체불 위기이고, 도자재단(12억)·아트센터(9.14억)·장애인체육회(6억)·체육회(3.5억)는 인건비가 감액됐습니다. 국은 출연기관 인건비를 어떤 기준(정원·현원)으로 편성·점검합니까?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“인건비 과부족, 도가 책임 있게 관리해야”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도비 30% 상한의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시군 보조사업 도비 지원율을 30%로 제한하면 공립박물관(40%), 공공체육시설 등 이미 약정한 계속사업의 도비는 어떻게 됩니까? 영향받는 사업 목록과 약정액을 제출해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평택박물관 도비 55억 감액 사례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2025 지적사항 이행률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행정사무감사 167건 중 111건이 ‘추진 중’입니다. 국 차원에서 이행 점검은 언제, 어떻게 합니까? 1년이 지나도록 완료되지 않은 건의 공통 원인은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체육진흥과 9건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시정-3(추진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자립형 운영모델과 도민 부담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출연금 의존도 89.2%를 이유로 시설 이용료 현실화를 추진한다는데, 대상 시설·요금 인상 폭·취약계층 감면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건의-1(공공기관 자생력 강화)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문화예산 비중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문화·체육·관광 예산 비중이 도 예산의 1.6%로 최근 5년 최저이고, 작년 행감의 예산 증액 요구(처리-11)도 추진 중입니다. 2027년 본예산 편성 방향은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문화예술 예산 827억 삭감 확정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[문체국-1] ∘ 문화체육관광국 세출예산 연도별 비교(2022~2026, 추경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부서별·정책사업별 본예산·추경·최종예산, 도 전체 대비 비율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 광역시도(서울 등 상위 3곳) 문화예산 비중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[문체국-2] ∘ 기회소득(예술인·체육인) 폐지 결정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검토 보고서·결재 문서, 관련 회의록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성과평가·정책효과 분석 용역 결과(중간보고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 협의 공문 및 시군별 2차분 지급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[문체국-3] ∘ 출연기관별 2026년 인건비 편성 기준 및 과부족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기관별 인건비 본예산·추경·집행 전망, 부족·잉여액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기준(정원/현원) 및 국의 사전 점검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[문체국-4] ∘ 2027년 시군 보조사업 도비 지원율 조정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 사업 목록, 현행·변경 지원율, 시군 영향액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기약정 계속사업 처리 방안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[문체국-5] ∘ 문화재정 효율화 T/F 운영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T/F 구성·회의록, 사업 구조조정 목록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 이용료 현실화 대상·인상안·감면 대책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