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예술정책과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28.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예술정책과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예술인 기회소득은 연 150만 원을 안내하고 신청받은 뒤 75만 원만 지급하고 2차분을 중단했다(도·시군비 28.59억 감액). 경기민예총 서명·기자회견 등 예술계 반발이 크고, 성과평가 없이 폐지를 결정한 절차가 쟁점이다. 부서 예산은 국 내 최대 폭(△402억) 감소했다.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신청 후 지원 축소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예술인 기회소득은 5~6월에 연 150만 원으로 공고·접수한 뒤 절반만 지급했습니다. 이미 선정된 약 1만 1천 명에게 축소 사실을 언제, 어떻게 안내했습니까? 공고문의 “재정상황에 따라 변경” 문구가 추가된 시점은 언제입니까?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경기민예총 648명 서명, “신뢰 저버림”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예술정책-1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성과평가 없는 폐지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행감에서 요구한 기회소득 성과평가 전면 개편과 종단적 영향평가는 9월 용역 착수로 미뤄졌습니다. 평가 결과도 없이 폐지를 결정한 근거는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처리-22·24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처리-22(추진 중), 처리-24(추진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예술정책-2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3. 【중점】 </w:t>
      </w:r>
      <w:r>
        <w:rPr>
          <w:rFonts w:ascii="맑은 고딕" w:hAnsi="맑은 고딕" w:eastAsia="맑은 고딕"/>
          <w:b/>
          <w:sz w:val="21"/>
        </w:rPr>
        <w:t>예술인 지원 대안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기회소득을 폐지한다면 창작 지원이나 사회보장 연계 등 대체 지원 방안은 무엇이고, 2027년 예산은 얼마나 반영합니까?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예술정책-3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부서 예산 급감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예술정책과 예산이 1,161억에서 759억으로 402억(34.6%) 줄었습니다. 감소 사업별 사유와 예술인·도민에게 미치는 영향은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시군 매칭과 지역 격차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고양 등 일부 시군은 기회소득에 참여하지 않아 예술인이 많은데도 혜택이 없었습니다. 시군 참여 여부에 따른 격차를 어떻게 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“예술인 제일 많은데 혜택 0원” 고양 보도(5월)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예술정책-1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6. </w:t>
      </w:r>
      <w:r>
        <w:rPr>
          <w:rFonts w:ascii="맑은 고딕" w:hAnsi="맑은 고딕" w:eastAsia="맑은 고딕"/>
          <w:b/>
          <w:sz w:val="21"/>
        </w:rPr>
        <w:t>예술활동증명 처리 지연이 도 예술인 기회소득 심사에 미치는 영향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한국예술인복지재단의 예술활동증명 담당 인력이 5명뿐이라 올해 신청 17만 건 처리가 크게 지연되고 있다는 지적이 나왔습니다(국회 문체위 이정문 의원). 경기도 예술인 기회소득 신청자 중 이 증명 발급 지연으로 심사·지급이 늦어진 사례가 있습니까? 있다면 도 차원의 대응 방안은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국회 문체위 이정문 의원실 자료, 연합뉴스 2026.9.23.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[예술정책-1] ∘ 예술인 기회소득 추진 현황(2023~2026.9.)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연도별 예산(본예산·추경 증감)·집행액, 시군별 신청·선정·지급자 수와 금액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- 2026년 공고문(최초·변경) 및 선정자 안내 문자·공문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미참여 시군 및 사유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[예술정책-2] ∘ 예술인 기회소득 성과평가·정책효과 분석 자료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연구용역 과업지시서, 착수·중간보고, 만족도 조사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폐지 결정 검토 보고서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[예술정책-3] ∘ 예술인 지원 사업 재편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대체 지원사업 목록, 대상·예산(2027)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예술계 의견수렴 결과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