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전국체전추진단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전국체전추진단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2027년 제108회 전국체전(10.8~14, 화성 주개최)과 장애인체전을 1년 앞두고 추진단 결원(정원 19·현원 13), 일부 종목 경기장 미확보, 3개년 1,340억 중 도비 929억 확보가 관건이다.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추진단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대회 1년 전인데 추진단 현원이 정원의 68%(19명 중 13명)입니다. 체전시설 등 핵심 업무 공백 대책과 충원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경기장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역도·양궁 등 일부 종목은 도내 경기장 대안이 없어 타 시도 개최 가능성이 제기됐습니다. 74개 경기장 확보 현황과 미확보 종목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중부일보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3개년 총사업비 1,340억 중 도비 929억은 재정위기 속에 어떻게 확보합니까? 2차 추경 감액 영향은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문화·관광 축제화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전국체전의 문화·관광 축제화와 공정·공기 관리체계는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처리-54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처리-54(추진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[전국체전-1] ∘ 2027 전국(장애인)체전 경기장 확보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경기장, 개보수 공정·예산, 미확보 종목 대안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[전국체전-2] ∘ 전국체전 3개년 재원 확보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국·도·시군비 확보액과 계획, 추경 감액 영향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