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ESPECIFICAÇÃO TÉCNICA</w:t>
      </w:r>
    </w:p>
    <w:p>
      <w:pPr>
        <w:shd w:fill="1A1A2E" w:val="clear"/>
        <w:spacing w:before="0" w:after="0"/>
        <w:ind w:left="200"/>
      </w:pPr>
      <w:r>
        <w:rPr>
          <w:rFonts w:ascii="Arial" w:cs="Arial" w:eastAsia="Arial" w:hAnsi="Arial"/>
          <w:color w:val="0BBF7E"/>
          <w:sz w:val="28"/>
          <w:szCs w:val="28"/>
        </w:rPr>
        <w:t xml:space="preserve">App Busca CNPJ — Painel de Configurações</w:t>
      </w:r>
    </w:p>
    <w:p>
      <w:pPr>
        <w:shd w:fill="1A1A2E" w:val="clear"/>
        <w:spacing w:before="0" w:after="240"/>
        <w:ind w:left="200"/>
      </w:pPr>
      <w:r>
        <w:rPr>
          <w:rFonts w:ascii="Arial" w:cs="Arial" w:eastAsia="Arial" w:hAnsi="Arial"/>
          <w:color w:val="AAAACC"/>
          <w:sz w:val="20"/>
          <w:szCs w:val="20"/>
        </w:rPr>
        <w:t xml:space="preserve">Versão 5.0  |  Entidade: Empresa (CRM_COMPANY)  |  Status: Pronto para desenvolvimento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2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Versão</w:t>
            </w:r>
          </w:p>
        </w:tc>
        <w:tc>
          <w:tcPr>
            <w:tcW w:type="dxa" w:w="62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v5.0 — 24 campos, sem boolean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Escopo</w:t>
            </w:r>
          </w:p>
        </w:tc>
        <w:tc>
          <w:tcPr>
            <w:tcW w:type="dxa" w:w="62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Painel de Configurações (mapeamento de campos)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Campos</w:t>
            </w:r>
          </w:p>
        </w:tc>
        <w:tc>
          <w:tcPr>
            <w:tcW w:type="dxa" w:w="62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Empresa (CRM_COMPANY) — exclusivamente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Abas no CRM</w:t>
            </w:r>
          </w:p>
        </w:tc>
        <w:tc>
          <w:tcPr>
            <w:tcW w:type="dxa" w:w="62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Negócio (CRM_DEAL) + Empresa (CRM_COMPANY)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62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Pronto para desenvolvimento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Histórico de Revisões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74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v1.0</w:t>
            </w:r>
          </w:p>
        </w:tc>
        <w:tc>
          <w:tcPr>
            <w:tcW w:type="dxa" w:w="74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Versão inicial (campos em Deal + Company)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v2.0</w:t>
            </w:r>
          </w:p>
        </w:tc>
        <w:tc>
          <w:tcPr>
            <w:tcW w:type="dxa" w:w="74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Revisão incorreta — removeu aba de Negócio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v3.0</w:t>
            </w:r>
          </w:p>
        </w:tc>
        <w:tc>
          <w:tcPr>
            <w:tcW w:type="dxa" w:w="74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Versão corrigida: campos exclusivamente em Empresa; abas em Negócio E Empresa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v4.0</w:t>
            </w:r>
          </w:p>
        </w:tc>
        <w:tc>
          <w:tcPr>
            <w:tcW w:type="dxa" w:w="74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Campo 'Número/Complemento' desmembrado em dois campos independentes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v5.0</w:t>
            </w:r>
          </w:p>
        </w:tc>
        <w:tc>
          <w:tcPr>
            <w:tcW w:type="dxa" w:w="74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Expansão para 24 campos; adição de data_situacao_cadastral, matriz_filial, opcao_simples, opcao_mei; tipagem corrigida (string, nunca boolean); seção de conversão de Capital Social; decisões P1–P7 registradas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A1A2E" w:val="clear"/>
        <w:spacing w:before="360" w:after="12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Visão Geral</w:t>
      </w:r>
    </w:p>
    <w:p>
      <w:pPr>
        <w:pStyle w:val="Heading2"/>
        <w:pBdr>
          <w:left w:val="single" w:color="0BBF7E" w:sz="6" w:space="6"/>
        </w:pBdr>
        <w:shd w:fill="E8F5F0" w:val="clear"/>
        <w:spacing w:before="280" w:after="80"/>
        <w:ind w:left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1.1  Objetivo do Painel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</w:rPr>
        <w:t xml:space="preserve">Permitir que o administrador mapeie cada dado da Receita Federal para um campo existente da entidade Empresa no Bitrix24.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</w:rPr>
        <w:t xml:space="preserve">Permitir a criação automática de campos novos na entidade Empresa via botão '+', com nomenclatura e configurações padronizadas.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</w:rPr>
        <w:t xml:space="preserve">Salvar o mapeamento de forma persistente usando o armazenamento nativo do app via app.option.set.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</w:rPr>
        <w:t xml:space="preserve">Verificar e reparar o registro das abas do app nas entidades Negócio e Empresa.</w:t>
      </w:r>
    </w:p>
    <w:p>
      <w:pPr>
        <w:pStyle w:val="Heading2"/>
        <w:pBdr>
          <w:left w:val="single" w:color="0BBF7E" w:sz="6" w:space="6"/>
        </w:pBdr>
        <w:shd w:fill="E8F5F0" w:val="clear"/>
        <w:spacing w:before="280" w:after="80"/>
        <w:ind w:left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1.2  Regra Fundamental — Separação de Responsabilidades</w:t>
      </w:r>
    </w:p>
    <w:p>
      <w:pPr>
        <w:pBdr>
          <w:left w:val="single" w:color="0BBF7E" w:sz="8" w:space="6"/>
        </w:pBdr>
        <w:shd w:fill="E8F5F0" w:val="clear"/>
        <w:spacing w:before="80" w:after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CAMPOS: só Empresa. ABAS: Negócio + Empresa. Todos os campos mapeáveis e a criação via '+' operam exclusivamente em CRM_COMPANY. A entidade Negócio (CRM_DEAL) recebe apenas a aba do app — não armazena nenhum campo de CNPJ.</w:t>
      </w:r>
    </w:p>
    <w:p>
      <w:pPr>
        <w:pStyle w:val="Heading2"/>
        <w:pBdr>
          <w:left w:val="single" w:color="0BBF7E" w:sz="6" w:space="6"/>
        </w:pBdr>
        <w:shd w:fill="E8F5F0" w:val="clear"/>
        <w:spacing w:before="280" w:after="80"/>
        <w:ind w:left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1.3  Entidades e seus Papéis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600"/>
        <w:gridCol w:w="1826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Entidade</w:t>
            </w:r>
          </w:p>
        </w:tc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ENTITY_ID</w:t>
            </w:r>
          </w:p>
        </w:tc>
        <w:tc>
          <w:tcPr>
            <w:tcW w:type="dxa" w:w="2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Aba do app</w:t>
            </w:r>
          </w:p>
        </w:tc>
        <w:tc>
          <w:tcPr>
            <w:tcW w:type="dxa" w:w="18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Recebe campos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Empresa (Company)</w:t>
            </w:r>
          </w:p>
        </w:tc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CRM_COMPANY</w:t>
            </w:r>
          </w:p>
        </w:tc>
        <w:tc>
          <w:tcPr>
            <w:tcW w:type="dxa" w:w="2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CRM_COMPANY_DETAIL_TAB</w:t>
            </w:r>
          </w:p>
        </w:tc>
        <w:tc>
          <w:tcPr>
            <w:tcW w:type="dxa" w:w="18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 — todos os 24 campos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Negócio (Deal)</w:t>
            </w:r>
          </w:p>
        </w:tc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CRM_DEAL</w:t>
            </w:r>
          </w:p>
        </w:tc>
        <w:tc>
          <w:tcPr>
            <w:tcW w:type="dxa" w:w="2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CRM_DEAL_DETAIL_TAB</w:t>
            </w:r>
          </w:p>
        </w:tc>
        <w:tc>
          <w:tcPr>
            <w:tcW w:type="dxa" w:w="18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Não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A1A2E" w:val="clear"/>
        <w:spacing w:before="360" w:after="12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Endpoints Bitrix24 Utilizados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>Todos os endpoints pertencem à REST API oficial do Bitrix24. Autenticação via OAuth 2.0. Scopes necessários: </w:t>
      </w:r>
      <w:r>
        <w:rPr>
          <w:rFonts w:ascii="Arial" w:cs="Arial" w:eastAsia="Arial" w:hAnsi="Arial"/>
          <w:b/>
          <w:bCs/>
        </w:rPr>
        <w:t xml:space="preserve">crm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placement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app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pBdr>
          <w:left w:val="single" w:color="0BBF7E" w:sz="6" w:space="6"/>
        </w:pBdr>
        <w:shd w:fill="E8F5F0" w:val="clear"/>
        <w:spacing w:before="280" w:after="80"/>
        <w:ind w:left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2.1  Leitura de Campos Existentes (inicialização)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326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3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crm.company.fields</w:t>
            </w:r>
          </w:p>
        </w:tc>
        <w:tc>
          <w:tcPr>
            <w:tcW w:type="dxa" w:w="53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Campos nativos da Empresa (inclui TITLE)</w:t>
            </w:r>
          </w:p>
        </w:tc>
      </w:tr>
      <w:tr>
        <w:trPr>
          <w:tblHeader w:val="false"/>
        </w:trPr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crm.company.userfield.list</w:t>
            </w:r>
          </w:p>
        </w:tc>
        <w:tc>
          <w:tcPr>
            <w:tcW w:type="dxa" w:w="53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Lista todos os campos UF_CRM_ de Empresa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left w:val="single" w:color="0BBF7E" w:sz="6" w:space="6"/>
        </w:pBdr>
        <w:shd w:fill="E8F5F0" w:val="clear"/>
        <w:spacing w:before="280" w:after="80"/>
        <w:ind w:left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  Criação de Campos Personalizados (botão '+')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326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3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crm.company.userfield.add</w:t>
            </w:r>
          </w:p>
        </w:tc>
        <w:tc>
          <w:tcPr>
            <w:tcW w:type="dxa" w:w="53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Cria campo customizado em Empresa. Retorna ID do campo.</w:t>
            </w:r>
          </w:p>
        </w:tc>
      </w:tr>
      <w:tr>
        <w:trPr>
          <w:tblHeader w:val="false"/>
        </w:trPr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crm.company.userfield.update</w:t>
            </w:r>
          </w:p>
        </w:tc>
        <w:tc>
          <w:tcPr>
            <w:tcW w:type="dxa" w:w="53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Atualiza HINT do campo com o ID retornado (segunda chamada).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left w:val="single" w:color="0BBF7E" w:sz="6" w:space="6"/>
        </w:pBdr>
        <w:shd w:fill="E8F5F0" w:val="clear"/>
        <w:spacing w:before="280" w:after="80"/>
        <w:ind w:left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2.3  Persistência das Configurações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726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7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app.option.set</w:t>
            </w:r>
          </w:p>
        </w:tc>
        <w:tc>
          <w:tcPr>
            <w:tcW w:type="dxa" w:w="57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Salva o mapeamento completo (campo_receita → field_id da Empresa)</w:t>
            </w:r>
          </w:p>
        </w:tc>
      </w:tr>
      <w:tr>
        <w:trPr>
          <w:tblHeader w:val="false"/>
        </w:trPr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app.option.get</w:t>
            </w:r>
          </w:p>
        </w:tc>
        <w:tc>
          <w:tcPr>
            <w:tcW w:type="dxa" w:w="57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Recupera mapeamento salvo para pré-preencher o painel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left w:val="single" w:color="0BBF7E" w:sz="6" w:space="6"/>
        </w:pBdr>
        <w:shd w:fill="E8F5F0" w:val="clear"/>
        <w:spacing w:before="280" w:after="80"/>
        <w:ind w:left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2.4  Registro das Abas (placement)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726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7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placement.bind</w:t>
            </w:r>
          </w:p>
        </w:tc>
        <w:tc>
          <w:tcPr>
            <w:tcW w:type="dxa" w:w="57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Registra aba em CRM_DEAL_DETAIL_TAB e CRM_COMPANY_DETAIL_TAB</w:t>
            </w:r>
          </w:p>
        </w:tc>
      </w:tr>
      <w:tr>
        <w:trPr>
          <w:tblHeader w:val="false"/>
        </w:trPr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placement.get</w:t>
            </w:r>
          </w:p>
        </w:tc>
        <w:tc>
          <w:tcPr>
            <w:tcW w:type="dxa" w:w="57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Verifica status de cada aba individualmente (Ativo/Inativo)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A1A2E" w:val="clear"/>
        <w:spacing w:before="360" w:after="12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Campos Mapeáveis da Receita Federal (24 campos)</w:t>
      </w:r>
    </w:p>
    <w:p>
      <w:pPr>
        <w:pBdr>
          <w:left w:val="single" w:color="E6A817" w:sz="8" w:space="6"/>
        </w:pBdr>
        <w:shd w:fill="FFF3CD" w:val="clear"/>
        <w:spacing w:before="80" w:after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Todos os campos têm como destino exclusivo a entidade Empresa (CRM_COMPANY). NENHUM campo usa tipo boolean. opcao_simples e opcao_mei são tipo string.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700"/>
        <w:gridCol w:w="2000"/>
        <w:gridCol w:w="1100"/>
        <w:gridCol w:w="3846"/>
      </w:tblGrid>
      <w:tr>
        <w:trPr>
          <w:tblHeader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exibido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JSON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Bitrix24</w:t>
            </w:r>
          </w:p>
        </w:tc>
        <w:tc>
          <w:tcPr>
            <w:tcW w:type="dxa" w:w="38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Razão Social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razao_social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38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Campo nativo TITLE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CNPJ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cnpj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38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Nome Fantasia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nome_fantasia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38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Pode ser null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Situação Cadastral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situacao_cadastral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38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 da Situação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data_situacao_cadastral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38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 em que a situação mudou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Capital Social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capital_social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double</w:t>
            </w:r>
          </w:p>
        </w:tc>
        <w:tc>
          <w:tcPr>
            <w:tcW w:type="dxa" w:w="38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 seção de conversão (5.1)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Porte da Empresa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porte_empresa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38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Natureza Jurídica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natureza_juridica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38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 de Abertura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data_inicio_atividade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38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Enviar como "YYYY-MM-DDT12:00:00"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Matriz / Filial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matriz_filial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38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"Matriz" ou "Filial"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Simples Nacional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opcao_simples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38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"Sim", "Não" ou null — NUNCA boolean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MEI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opcao_mei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38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"Sim", "Não" ou null — NUNCA boolean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Código CNAE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cnae_principal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38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Só código (ex: "4711301"), sem descrição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Logradouro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logradouro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38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Número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numero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38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Complemento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complemento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38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Pode ser null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17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Bairro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bairro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38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18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CEP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cep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38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 dígitos sem hífen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19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Município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municipio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38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Estado (UF)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uf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38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21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Telefone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telefones[0] filtrado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38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Formato (DDD) NUMERO, filtrar is_fax: false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22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E-mail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38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Pode ser null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23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Quadro Societário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QSA (array)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38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Texto multilinha formatado (ver seção 9)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24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da Busca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gerado pelo app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38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"Encontrado" / "Não encontrado" / "Erro"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A1A2E" w:val="clear"/>
        <w:spacing w:before="360" w:after="12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Nomenclatura dos Campos Criados pelo App</w:t>
      </w:r>
    </w:p>
    <w:p>
      <w:pPr>
        <w:pStyle w:val="Heading2"/>
        <w:pBdr>
          <w:left w:val="single" w:color="0BBF7E" w:sz="6" w:space="6"/>
        </w:pBdr>
        <w:shd w:fill="E8F5F0" w:val="clear"/>
        <w:spacing w:before="280" w:after="80"/>
        <w:ind w:left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4.1  Nome Visível (EDIT_FORM_LABEL)</w:t>
      </w:r>
    </w:p>
    <w:p>
      <w:pPr>
        <w:pBdr>
          <w:left w:val="single" w:color="0BBF7E" w:sz="8" w:space="6"/>
        </w:pBdr>
        <w:shd w:fill="E8F5F0" w:val="clear"/>
        <w:spacing w:before="80" w:after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Padrão obrigatório: [Nome do Campo - App Busca CNPJ]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>Exemplos: </w:t>
      </w:r>
      <w:r>
        <w:rPr>
          <w:rFonts w:ascii="Courier New" w:cs="Courier New" w:eastAsia="Courier New" w:hAnsi="Courier New"/>
          <w:sz w:val="18"/>
          <w:szCs w:val="18"/>
        </w:rPr>
        <w:t xml:space="preserve">Razão Social - App Busca CNPJ</w:t>
      </w:r>
      <w:r>
        <w:rPr>
          <w:rFonts w:ascii="Arial" w:cs="Arial" w:eastAsia="Arial" w:hAnsi="Arial"/>
        </w:rPr>
        <w:t xml:space="preserve">   |   </w:t>
      </w:r>
      <w:r>
        <w:rPr>
          <w:rFonts w:ascii="Courier New" w:cs="Courier New" w:eastAsia="Courier New" w:hAnsi="Courier New"/>
          <w:sz w:val="18"/>
          <w:szCs w:val="18"/>
        </w:rPr>
        <w:t xml:space="preserve">Capital Social - App Busca CNPJ</w:t>
      </w:r>
    </w:p>
    <w:p>
      <w:pPr>
        <w:pStyle w:val="Heading2"/>
        <w:pBdr>
          <w:left w:val="single" w:color="0BBF7E" w:sz="6" w:space="6"/>
        </w:pBdr>
        <w:shd w:fill="E8F5F0" w:val="clear"/>
        <w:spacing w:before="280" w:after="80"/>
        <w:ind w:left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4.2  FIELD_NAME — Tabela de Códigos (sufixo exemplo: 42)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1826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exibido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FIELD_NAME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real no Bitrix24</w:t>
            </w:r>
          </w:p>
        </w:tc>
        <w:tc>
          <w:tcPr>
            <w:tcW w:type="dxa" w:w="18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Chars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Razão Social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CNPJ_RAZ_42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UF_CRM_CNPJ_RAZ_42</w:t>
            </w:r>
          </w:p>
        </w:tc>
        <w:tc>
          <w:tcPr>
            <w:tcW w:type="dxa" w:w="18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CNPJ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CNPJ_NUM_42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UF_CRM_CNPJ_NUM_42</w:t>
            </w:r>
          </w:p>
        </w:tc>
        <w:tc>
          <w:tcPr>
            <w:tcW w:type="dxa" w:w="18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Nome Fantasia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CNPJ_FAN_42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UF_CRM_CNPJ_FAN_42</w:t>
            </w:r>
          </w:p>
        </w:tc>
        <w:tc>
          <w:tcPr>
            <w:tcW w:type="dxa" w:w="18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Situação Cadastral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CNPJ_SIT_42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UF_CRM_CNPJ_SIT_42</w:t>
            </w:r>
          </w:p>
        </w:tc>
        <w:tc>
          <w:tcPr>
            <w:tcW w:type="dxa" w:w="18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 da Situação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CNPJ_DST_42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UF_CRM_CNPJ_DST_42</w:t>
            </w:r>
          </w:p>
        </w:tc>
        <w:tc>
          <w:tcPr>
            <w:tcW w:type="dxa" w:w="18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Capital Social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CNPJ_CAP_42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UF_CRM_CNPJ_CAP_42</w:t>
            </w:r>
          </w:p>
        </w:tc>
        <w:tc>
          <w:tcPr>
            <w:tcW w:type="dxa" w:w="18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Porte da Empresa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CNPJ_POR_42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UF_CRM_CNPJ_POR_42</w:t>
            </w:r>
          </w:p>
        </w:tc>
        <w:tc>
          <w:tcPr>
            <w:tcW w:type="dxa" w:w="18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Natureza Jurídica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CNPJ_NAT_42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UF_CRM_CNPJ_NAT_42</w:t>
            </w:r>
          </w:p>
        </w:tc>
        <w:tc>
          <w:tcPr>
            <w:tcW w:type="dxa" w:w="18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 de Abertura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CNPJ_DAB_42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UF_CRM_CNPJ_DAB_42</w:t>
            </w:r>
          </w:p>
        </w:tc>
        <w:tc>
          <w:tcPr>
            <w:tcW w:type="dxa" w:w="18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Matriz / Filial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CNPJ_MTZ_42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UF_CRM_CNPJ_MTZ_42</w:t>
            </w:r>
          </w:p>
        </w:tc>
        <w:tc>
          <w:tcPr>
            <w:tcW w:type="dxa" w:w="18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Simples Nacional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CNPJ_SMP_42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UF_CRM_CNPJ_SMP_42</w:t>
            </w:r>
          </w:p>
        </w:tc>
        <w:tc>
          <w:tcPr>
            <w:tcW w:type="dxa" w:w="18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MEI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CNPJ_MEI_42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UF_CRM_CNPJ_MEI_42</w:t>
            </w:r>
          </w:p>
        </w:tc>
        <w:tc>
          <w:tcPr>
            <w:tcW w:type="dxa" w:w="18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Código CNAE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CNPJ_NAE_42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UF_CRM_CNPJ_NAE_42</w:t>
            </w:r>
          </w:p>
        </w:tc>
        <w:tc>
          <w:tcPr>
            <w:tcW w:type="dxa" w:w="18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Logradouro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CNPJ_LOG_42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UF_CRM_CNPJ_LOG_42</w:t>
            </w:r>
          </w:p>
        </w:tc>
        <w:tc>
          <w:tcPr>
            <w:tcW w:type="dxa" w:w="18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Número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CNPJ_NRO_42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UF_CRM_CNPJ_NRO_42</w:t>
            </w:r>
          </w:p>
        </w:tc>
        <w:tc>
          <w:tcPr>
            <w:tcW w:type="dxa" w:w="18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Complemento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CNPJ_CMP_42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UF_CRM_CNPJ_CMP_42</w:t>
            </w:r>
          </w:p>
        </w:tc>
        <w:tc>
          <w:tcPr>
            <w:tcW w:type="dxa" w:w="18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Bairro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CNPJ_BAI_42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UF_CRM_CNPJ_BAI_42</w:t>
            </w:r>
          </w:p>
        </w:tc>
        <w:tc>
          <w:tcPr>
            <w:tcW w:type="dxa" w:w="18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CEP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CNPJ_CEP_42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UF_CRM_CNPJ_CEP_42</w:t>
            </w:r>
          </w:p>
        </w:tc>
        <w:tc>
          <w:tcPr>
            <w:tcW w:type="dxa" w:w="18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Município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CNPJ_CID_42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UF_CRM_CNPJ_CID_42</w:t>
            </w:r>
          </w:p>
        </w:tc>
        <w:tc>
          <w:tcPr>
            <w:tcW w:type="dxa" w:w="18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Estado (UF)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CNPJ_UF_42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UF_CRM_CNPJ_UF_42</w:t>
            </w:r>
          </w:p>
        </w:tc>
        <w:tc>
          <w:tcPr>
            <w:tcW w:type="dxa" w:w="18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Telefone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CNPJ_TEL_42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UF_CRM_CNPJ_TEL_42</w:t>
            </w:r>
          </w:p>
        </w:tc>
        <w:tc>
          <w:tcPr>
            <w:tcW w:type="dxa" w:w="18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E-mail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CNPJ_EML_42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UF_CRM_CNPJ_EML_42</w:t>
            </w:r>
          </w:p>
        </w:tc>
        <w:tc>
          <w:tcPr>
            <w:tcW w:type="dxa" w:w="18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Quadro Societário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CNPJ_QSA_42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UF_CRM_CNPJ_QSA_42</w:t>
            </w:r>
          </w:p>
        </w:tc>
        <w:tc>
          <w:tcPr>
            <w:tcW w:type="dxa" w:w="18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da Busca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CNPJ_STS_42</w:t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UF_CRM_CNPJ_STS_42</w:t>
            </w:r>
          </w:p>
        </w:tc>
        <w:tc>
          <w:tcPr>
            <w:tcW w:type="dxa" w:w="18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left w:val="single" w:color="0BBF7E" w:sz="6" w:space="6"/>
        </w:pBdr>
        <w:shd w:fill="E8F5F0" w:val="clear"/>
        <w:spacing w:before="280" w:after="80"/>
        <w:ind w:left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4.3  Geração do Sufixo</w:t>
      </w:r>
    </w:p>
    <w:p>
      <w:pPr>
        <w:pBdr>
          <w:left w:val="single" w:color="0BBF7E" w:sz="8" w:space="6"/>
        </w:pBdr>
        <w:shd w:fill="E8F5F0" w:val="clear"/>
        <w:spacing w:before="80" w:after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sufixo de 2 dígitos é derivado dos 2 últimos dígitos do timestamp Unix no momento da instalação. Garante unicidade entre portais e protege contra conflito ao reinstalar o app sobre campos órfãos.</w:t>
      </w:r>
    </w:p>
    <w:p>
      <w:pPr>
        <w:pStyle w:val="Heading2"/>
        <w:pBdr>
          <w:left w:val="single" w:color="0BBF7E" w:sz="6" w:space="6"/>
        </w:pBdr>
        <w:shd w:fill="E8F5F0" w:val="clear"/>
        <w:spacing w:before="280" w:after="80"/>
        <w:ind w:left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4.4  Parâmetros Obrigatórios ao Criar via API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"ENTITY_ID": "CRM_COMPANY",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"FIELD_NAME": "CNPJ_RAZ_42",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"USER_TYPE_ID": "string",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"EDIT_FORM_LABEL": "Razão Social - App Busca CNPJ",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"LIST_COLUMN_LABEL": "Razão Social - App Busca CNPJ",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"SHOW_IN_LIST": "Y",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"SHOW_ALWAYS": "Y",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"SETTINGS": { "SHOW_FIELD_HINT": "Y" }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</w:rPr>
        <w:t xml:space="preserve">Após a criação: segunda chamada </w:t>
      </w:r>
      <w:r>
        <w:rPr>
          <w:rFonts w:ascii="Courier New" w:cs="Courier New" w:eastAsia="Courier New" w:hAnsi="Courier New"/>
          <w:sz w:val="18"/>
          <w:szCs w:val="18"/>
        </w:rPr>
        <w:t xml:space="preserve">crm.company.userfield.update</w:t>
      </w:r>
      <w:r>
        <w:rPr>
          <w:rFonts w:ascii="Arial" w:cs="Arial" w:eastAsia="Arial" w:hAnsi="Arial"/>
        </w:rPr>
        <w:t xml:space="preserve"> para adicionar </w:t>
      </w:r>
      <w:r>
        <w:rPr>
          <w:rFonts w:ascii="Courier New" w:cs="Courier New" w:eastAsia="Courier New" w:hAnsi="Courier New"/>
          <w:sz w:val="18"/>
          <w:szCs w:val="18"/>
        </w:rPr>
        <w:t xml:space="preserve">HINT = ID do campo</w:t>
      </w:r>
      <w:r>
        <w:rPr>
          <w:rFonts w:ascii="Arial" w:cs="Arial" w:eastAsia="Arial" w:hAnsi="Arial"/>
        </w:rPr>
        <w:t xml:space="preserve"> (ver fluxo de 2 chamadas na seção 6).</w:t>
      </w:r>
    </w:p>
    <w:p>
      <w:pPr>
        <w:pStyle w:val="Heading1"/>
        <w:shd w:fill="1A1A2E" w:val="clear"/>
        <w:spacing w:before="360" w:after="12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Conversão de Dados Críticos</w:t>
      </w:r>
    </w:p>
    <w:p>
      <w:pPr>
        <w:pStyle w:val="Heading2"/>
        <w:pBdr>
          <w:left w:val="single" w:color="0BBF7E" w:sz="6" w:space="6"/>
        </w:pBdr>
        <w:shd w:fill="E8F5F0" w:val="clear"/>
        <w:spacing w:before="280" w:after="80"/>
        <w:ind w:left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5.1  Capital Social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>O campo </w:t>
      </w:r>
      <w:r>
        <w:rPr>
          <w:rFonts w:ascii="Courier New" w:cs="Courier New" w:eastAsia="Courier New" w:hAnsi="Courier New"/>
          <w:sz w:val="18"/>
          <w:szCs w:val="18"/>
        </w:rPr>
        <w:t xml:space="preserve">capital_social</w:t>
      </w:r>
      <w:r>
        <w:rPr>
          <w:rFonts w:ascii="Arial" w:cs="Arial" w:eastAsia="Arial" w:hAnsi="Arial"/>
        </w:rPr>
        <w:t xml:space="preserve"> chega como </w:t>
      </w:r>
      <w:r>
        <w:rPr>
          <w:rFonts w:ascii="Arial" w:cs="Arial" w:eastAsia="Arial" w:hAnsi="Arial"/>
          <w:b/>
          <w:bCs/>
        </w:rPr>
        <w:t xml:space="preserve">string</w:t>
      </w:r>
      <w:r>
        <w:rPr>
          <w:rFonts w:ascii="Arial" w:cs="Arial" w:eastAsia="Arial" w:hAnsi="Arial"/>
        </w:rPr>
        <w:t xml:space="preserve"> com separador de milhar brasileiro. Conversão obrigatória antes de enviar ao Bitrix24 (campo </w:t>
      </w:r>
      <w:r>
        <w:rPr>
          <w:rFonts w:ascii="Arial" w:cs="Arial" w:eastAsia="Arial" w:hAnsi="Arial"/>
          <w:b/>
          <w:bCs/>
        </w:rPr>
        <w:t xml:space="preserve">double</w:t>
      </w:r>
      <w:r>
        <w:rPr>
          <w:rFonts w:ascii="Arial" w:cs="Arial" w:eastAsia="Arial" w:hAnsi="Arial"/>
        </w:rPr>
        <w:t xml:space="preserve">):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parseFloat(v.replace(/\./g, '').replace(',', '.'))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"1.000.000,00"  →  1000000.00  ✅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"180.000,00"    →  180000.00   ✅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ATENÇÃO: omitir o replace de ponto resulta em NaN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left w:val="single" w:color="0BBF7E" w:sz="6" w:space="6"/>
        </w:pBdr>
        <w:shd w:fill="E8F5F0" w:val="clear"/>
        <w:spacing w:before="280" w:after="80"/>
        <w:ind w:left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5.2  Datas (data_inicio_atividade, data_situacao_cadastral)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>As datas chegam no formato </w:t>
      </w:r>
      <w:r>
        <w:rPr>
          <w:rFonts w:ascii="Courier New" w:cs="Courier New" w:eastAsia="Courier New" w:hAnsi="Courier New"/>
          <w:sz w:val="18"/>
          <w:szCs w:val="18"/>
        </w:rPr>
        <w:t xml:space="preserve">YYYY-MM-DD</w:t>
      </w:r>
      <w:r>
        <w:rPr>
          <w:rFonts w:ascii="Arial" w:cs="Arial" w:eastAsia="Arial" w:hAnsi="Arial"/>
        </w:rPr>
        <w:t xml:space="preserve">. Enviar ao Bitrix24 com sufixo </w:t>
      </w:r>
      <w:r>
        <w:rPr>
          <w:rFonts w:ascii="Courier New" w:cs="Courier New" w:eastAsia="Courier New" w:hAnsi="Courier New"/>
          <w:sz w:val="18"/>
          <w:szCs w:val="18"/>
        </w:rPr>
        <w:t xml:space="preserve">T12:00:00</w:t>
      </w:r>
      <w:r>
        <w:rPr>
          <w:rFonts w:ascii="Arial" w:cs="Arial" w:eastAsia="Arial" w:hAnsi="Arial"/>
        </w:rPr>
        <w:t xml:space="preserve"> para evitar rollover de fuso horário: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Recebido: "2000-01-01"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const dataFormatada = dataISO + "T12:00:00";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Resultado: "2000-01-01T12:00:00"  ✅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left w:val="single" w:color="0BBF7E" w:sz="6" w:space="6"/>
        </w:pBdr>
        <w:shd w:fill="E8F5F0" w:val="clear"/>
        <w:spacing w:before="280" w:after="80"/>
        <w:ind w:left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5.3  Simples Nacional e MEI</w:t>
      </w:r>
    </w:p>
    <w:p>
      <w:pPr>
        <w:pBdr>
          <w:left w:val="single" w:color="E6A817" w:sz="8" w:space="6"/>
        </w:pBdr>
        <w:shd w:fill="FFF3CD" w:val="clear"/>
        <w:spacing w:before="80" w:after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opcao_simples e opcao_mei são tipo string na API OpenCNPJ. Chegam como "Sim", "Não" ou null. USER_TYPE_ID no Bitrix24 = "string". NUNCA usar boolean ou enumeration.</w:t>
      </w:r>
    </w:p>
    <w:p>
      <w:pPr>
        <w:pStyle w:val="Heading2"/>
        <w:pBdr>
          <w:left w:val="single" w:color="0BBF7E" w:sz="6" w:space="6"/>
        </w:pBdr>
        <w:shd w:fill="E8F5F0" w:val="clear"/>
        <w:spacing w:before="280" w:after="80"/>
        <w:ind w:left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5.4  Chave QSA no JSON Bruto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>A API retorna a chave em maiúsculo: </w:t>
      </w:r>
      <w:r>
        <w:rPr>
          <w:rFonts w:ascii="Courier New" w:cs="Courier New" w:eastAsia="Courier New" w:hAnsi="Courier New"/>
          <w:sz w:val="18"/>
          <w:szCs w:val="18"/>
        </w:rPr>
        <w:t xml:space="preserve">"QSA"</w:t>
      </w:r>
      <w:r>
        <w:rPr>
          <w:rFonts w:ascii="Arial" w:cs="Arial" w:eastAsia="Arial" w:hAnsi="Arial"/>
        </w:rPr>
        <w:t xml:space="preserve">. Usar fallback defensivo: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const socios = data.QSA || data.qsa || [];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left w:val="single" w:color="0BBF7E" w:sz="6" w:space="6"/>
        </w:pBdr>
        <w:shd w:fill="E8F5F0" w:val="clear"/>
        <w:spacing w:before="280" w:after="80"/>
        <w:ind w:left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5.5  Filtro de Nulos no Payload do crm.company.update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Rejeita null, '', 'null', undefined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const campoValido = (v) =&gt;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v !== null &amp;&amp; v !== undefined &amp;&amp; v !== '' &amp;&amp; v !== 'null';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A1A2E" w:val="clear"/>
        <w:spacing w:before="360" w:after="12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Fluxo de Criação de Campo com HINT (2 chamadas)</w:t>
      </w:r>
    </w:p>
    <w:p>
      <w:pPr>
        <w:pStyle w:val="Heading2"/>
        <w:pBdr>
          <w:left w:val="single" w:color="0BBF7E" w:sz="6" w:space="6"/>
        </w:pBdr>
        <w:shd w:fill="E8F5F0" w:val="clear"/>
        <w:spacing w:before="280" w:after="80"/>
        <w:ind w:left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6.1  Por que São Necessárias Duas Chamadas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>O campo HINT deve receber o ID do próprio campo criado. Esse ID só existe após a primeira chamada (crm.company.userfield.add), tornando impossível populá-lo no mesmo request. O fluxo correto é sempre: criar → receber ID → atualizar com o HINT.</w:t>
      </w:r>
    </w:p>
    <w:p>
      <w:pPr>
        <w:pStyle w:val="Heading2"/>
        <w:pBdr>
          <w:left w:val="single" w:color="0BBF7E" w:sz="6" w:space="6"/>
        </w:pBdr>
        <w:shd w:fill="E8F5F0" w:val="clear"/>
        <w:spacing w:before="280" w:after="80"/>
        <w:ind w:left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6.2  Fluxo Detalhado (síncrono e silencioso para o usuário)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</w:rPr>
        <w:t xml:space="preserve">Admin clica no botão '+' → UX exibe spinner imediatamente.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</w:rPr>
        <w:t xml:space="preserve">POST crm.company.userfield.add com todos os parâmetros exceto HINT.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</w:rPr>
        <w:t xml:space="preserve">API retorna ID do campo criado (ex: UF_CRM_CNPJ_RAZ_42).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</w:rPr>
        <w:t xml:space="preserve">POST crm.company.userfield.update com HINT = ID retornado no passo anterior.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</w:rPr>
        <w:t xml:space="preserve">Spinner some. Dropdown atualizado. Novo campo selecionado automaticamente.</w:t>
      </w:r>
    </w:p>
    <w:p>
      <w:pPr>
        <w:pStyle w:val="Heading2"/>
        <w:pBdr>
          <w:left w:val="single" w:color="0BBF7E" w:sz="6" w:space="6"/>
        </w:pBdr>
        <w:shd w:fill="E8F5F0" w:val="clear"/>
        <w:spacing w:before="280" w:after="80"/>
        <w:ind w:left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6.3  Tratamento de Falha no Update do HINT</w:t>
      </w:r>
    </w:p>
    <w:p>
      <w:pPr>
        <w:pBdr>
          <w:left w:val="single" w:color="0BBF7E" w:sz="8" w:space="6"/>
        </w:pBdr>
        <w:shd w:fill="E8F5F0" w:val="clear"/>
        <w:spacing w:before="80" w:after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Princípio: degradação silenciosa. O campo foi criado e funciona plenamente. O HINT é apenas uma marca de identificação visual. Falha isolada no update não deve degradar a experiência do usuário.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>Comportamento em caso de falha: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</w:rPr>
        <w:t xml:space="preserve">O campo já existe e é selecionado normalmente no dropdown.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</w:rPr>
        <w:t xml:space="preserve">App registra hint_pending: true via app.option.set para o campo afetado.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</w:rPr>
        <w:t xml:space="preserve">Nenhum erro é exibido ao usuário — operação considerada bem-sucedida.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</w:rPr>
        <w:t xml:space="preserve">Botão "Reparar Instalação" reprocessa todos os campos hint_pending.</w:t>
      </w:r>
    </w:p>
    <w:p>
      <w:pPr>
        <w:pBdr>
          <w:left w:val="single" w:color="E6A817" w:sz="8" w:space="6"/>
        </w:pBdr>
        <w:shd w:fill="FFF3CD" w:val="clear"/>
        <w:spacing w:before="80" w:after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Regra de ouro: NUNCA mostrar mensagem de erro ao usuário por falha no HINT. Tratar sempre como pending e resolver no "Reparar Instalação".</w:t>
      </w:r>
    </w:p>
    <w:p>
      <w:pPr>
        <w:pStyle w:val="Heading1"/>
        <w:shd w:fill="1A1A2E" w:val="clear"/>
        <w:spacing w:before="360" w:after="12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Fluxo Completo do Painel de Configurações</w:t>
      </w:r>
    </w:p>
    <w:p>
      <w:pPr>
        <w:pStyle w:val="Heading2"/>
        <w:pBdr>
          <w:left w:val="single" w:color="0BBF7E" w:sz="6" w:space="6"/>
        </w:pBdr>
        <w:shd w:fill="E8F5F0" w:val="clear"/>
        <w:spacing w:before="280" w:after="80"/>
        <w:ind w:left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Passo 1 — Inicialização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>Ao abrir o painel, o app dispara em paralelo: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</w:rPr>
        <w:t xml:space="preserve">app.option.get → recupera mapeamento salvo anteriormente.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</w:rPr>
        <w:t xml:space="preserve">crm.company.fields → carrega campos nativos da Empresa para os dropdowns.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</w:rPr>
        <w:t xml:space="preserve">crm.company.userfield.list → carrega campos UF_CRM_ da Empresa.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</w:rPr>
        <w:t xml:space="preserve">placement.get (Deal) → verifica status da aba em Negócio.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</w:rPr>
        <w:t xml:space="preserve">placement.get (Company) → verifica status da aba em Empresa.</w:t>
      </w:r>
    </w:p>
    <w:p>
      <w:pPr>
        <w:pStyle w:val="Heading2"/>
        <w:pBdr>
          <w:left w:val="single" w:color="0BBF7E" w:sz="6" w:space="6"/>
        </w:pBdr>
        <w:shd w:fill="E8F5F0" w:val="clear"/>
        <w:spacing w:before="280" w:after="80"/>
        <w:ind w:left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Passo 2 — Cards de Mapeamento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>Para cada um dos 24 campos da Receita Federal, o painel exibe um card contendo: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</w:rPr>
        <w:t xml:space="preserve">Label do dado (ex: 'Razão Social') com tag ORIGEM.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</w:rPr>
        <w:t xml:space="preserve">Dropdown com todos os campos da entidade Empresa — nativos e customizados.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</w:rPr>
        <w:t xml:space="preserve">Opção padrão '— Não Salvar —' quando nenhum campo está mapeado.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</w:rPr>
        <w:t xml:space="preserve">Botão '+' para criação de campo novo com nomenclatura padronizada.</w:t>
      </w:r>
    </w:p>
    <w:p>
      <w:pPr>
        <w:pStyle w:val="Heading2"/>
        <w:pBdr>
          <w:left w:val="single" w:color="0BBF7E" w:sz="6" w:space="6"/>
        </w:pBdr>
        <w:shd w:fill="E8F5F0" w:val="clear"/>
        <w:spacing w:before="280" w:after="80"/>
        <w:ind w:left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Passo 3 — Criação de Campo via '+'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>Ao clicar em '+', tooltip exibe a confirmação:</w:t>
      </w:r>
    </w:p>
    <w:p>
      <w:pPr>
        <w:pBdr>
          <w:left w:val="single" w:color="0BBF7E" w:sz="8" w:space="6"/>
        </w:pBdr>
        <w:shd w:fill="E8F5F0" w:val="clear"/>
        <w:spacing w:before="80" w:after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Criar campo "[Nome do Campo - App Busca CNPJ]" em Empresa no Bitrix24?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>Ao confirmar, o app executa o fluxo de 2 chamadas descrito na seção 6.</w:t>
      </w:r>
    </w:p>
    <w:p>
      <w:pPr>
        <w:pStyle w:val="Heading2"/>
        <w:pBdr>
          <w:left w:val="single" w:color="0BBF7E" w:sz="6" w:space="6"/>
        </w:pBdr>
        <w:shd w:fill="E8F5F0" w:val="clear"/>
        <w:spacing w:before="280" w:after="80"/>
        <w:ind w:left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Passo 4 — Salvar Configurações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>O botão 'Salvar Alterações' chama </w:t>
      </w:r>
      <w:r>
        <w:rPr>
          <w:rFonts w:ascii="Courier New" w:cs="Courier New" w:eastAsia="Courier New" w:hAnsi="Courier New"/>
          <w:sz w:val="18"/>
          <w:szCs w:val="18"/>
        </w:rPr>
        <w:t xml:space="preserve">app.option.set</w:t>
      </w:r>
      <w:r>
        <w:rPr>
          <w:rFonts w:ascii="Arial" w:cs="Arial" w:eastAsia="Arial" w:hAnsi="Arial"/>
        </w:rPr>
        <w:t xml:space="preserve"> com o objeto de mapeamento completo: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"razao_social":   { "entity": "company", "field_id": "TITLE" },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"cnpj":           { "entity": "company", "field_id": "UF_CRM_CNPJ_NUM_42" },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"capital_social": { "entity": "company", "field_id": "UF_CRM_CNPJ_CAP_42" },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"opcao_simples":  { "entity": "company", "field_id": null },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"status_busca":   { "entity": "company", "field_id": null }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left w:val="single" w:color="0BBF7E" w:sz="6" w:space="6"/>
        </w:pBdr>
        <w:shd w:fill="E8F5F0" w:val="clear"/>
        <w:spacing w:before="280" w:after="80"/>
        <w:ind w:left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Passo 5 — Verificação e Reparo das Abas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>O painel exibe no topo o status 'Ativo' ou 'Inativo' para as abas de Negócio e Empresa separadamente. O botão 'Reparar Instalação' executa: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</w:rPr>
        <w:t xml:space="preserve">placement.bind para CRM_DEAL_DETAIL_TAB.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</w:rPr>
        <w:t xml:space="preserve">placement.bind para CRM_COMPANY_DETAIL_TAB.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</w:rPr>
        <w:t xml:space="preserve">Reprocessamento de todos os campos com hint_pending: true via app.option.get.</w:t>
      </w:r>
    </w:p>
    <w:p>
      <w:pPr>
        <w:pStyle w:val="Heading1"/>
        <w:shd w:fill="1A1A2E" w:val="clear"/>
        <w:spacing w:before="360" w:after="12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Permissões (Scopes) Necessárias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74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cobre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crm</w:t>
            </w:r>
          </w:p>
        </w:tc>
        <w:tc>
          <w:tcPr>
            <w:tcW w:type="dxa" w:w="74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Leitura e escrita de campos em Empresa (company.fields, userfield.add/update/list, company.update)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placement</w:t>
            </w:r>
          </w:p>
        </w:tc>
        <w:tc>
          <w:tcPr>
            <w:tcW w:type="dxa" w:w="74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Registro e verificação das abas em CRM_DEAL_DETAIL_TAB e CRM_COMPANY_DETAIL_TAB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</w:t>
            </w:r>
          </w:p>
        </w:tc>
        <w:tc>
          <w:tcPr>
            <w:tcW w:type="dxa" w:w="742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Persistência das configurações via app.option.set/get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A1A2E" w:val="clear"/>
        <w:spacing w:before="360" w:after="12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Formatação do Quadro Societário (campo QSA)</w:t>
      </w:r>
    </w:p>
    <w:p>
      <w:pPr>
        <w:spacing w:before="0" w:after="120"/>
      </w:pPr>
      <w:r>
        <w:rPr>
          <w:rFonts w:ascii="Arial" w:cs="Arial" w:eastAsia="Arial" w:hAnsi="Arial"/>
          <w:b/>
          <w:bCs/>
        </w:rPr>
        <w:t xml:space="preserve">Tipo do campo Bitrix24: </w:t>
      </w:r>
      <w:r>
        <w:rPr>
          <w:rFonts w:ascii="Arial" w:cs="Arial" w:eastAsia="Arial" w:hAnsi="Arial"/>
        </w:rPr>
        <w:t xml:space="preserve">string (texto multilinha). USER_TYPE_ID = "string".</w:t>
      </w:r>
    </w:p>
    <w:p>
      <w:pPr>
        <w:pStyle w:val="Heading2"/>
        <w:pBdr>
          <w:left w:val="single" w:color="0BBF7E" w:sz="6" w:space="6"/>
        </w:pBdr>
        <w:shd w:fill="E8F5F0" w:val="clear"/>
        <w:spacing w:before="280" w:after="80"/>
        <w:ind w:left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9.1  Função de Formatação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function formatarQSA(qsa) {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socios = qsa || [];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if (socios.length === 0) return null;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return socios.map((s, i) =&gt; {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entrada = s.data_entrada_sociedade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? s.data_entrada_sociedade.split('-').reverse().join('/')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: '—';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`SÓCIO ${i + 1}\nNome: ${s.nome_socio}\nQualificação: ${s.qualificacao_socio}\nEntrada: ${entrada}`;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}).join('\n\n');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left w:val="single" w:color="0BBF7E" w:sz="6" w:space="6"/>
        </w:pBdr>
        <w:shd w:fill="E8F5F0" w:val="clear"/>
        <w:spacing w:before="280" w:after="80"/>
        <w:ind w:left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9.2  Exemplo de Saída no Campo Bitrix24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SÓCIO 1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Nome: FULANO DE TAL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Qualificação: Administrador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Entrada: 15/03/2018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SÓCIO 2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Nome: EMPRESA ABC LTDA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Qualificação: Sócio-Cotista</w:t>
      </w:r>
    </w:p>
    <w:p>
      <w:pPr>
        <w:shd w:fill="F4F4F8" w:val="clear"/>
        <w:spacing w:before="0"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Entrada: 20/06/2020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A1A2E" w:val="clear"/>
        <w:spacing w:before="360" w:after="12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 Decisões Registradas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>Registro de todas as decisões tomadas para rastreabilidade futura.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100"/>
        <w:gridCol w:w="3300"/>
        <w:gridCol w:w="3246"/>
      </w:tblGrid>
      <w:tr>
        <w:trPr>
          <w:tblHeader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3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Escolha adotada</w:t>
            </w:r>
          </w:p>
        </w:tc>
        <w:tc>
          <w:tcPr>
            <w:tcW w:type="dxa" w:w="32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Alternativa descartada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Campos e dropdowns: só Empresa</w:t>
            </w:r>
          </w:p>
        </w:tc>
        <w:tc>
          <w:tcPr>
            <w:tcW w:type="dxa" w:w="3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Todos os 24 campos operam exclusivamente em CRM_COMPANY</w:t>
            </w:r>
          </w:p>
        </w:tc>
        <w:tc>
          <w:tcPr>
            <w:tcW w:type="dxa" w:w="32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Campos em Deal + Company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Abas: Negócio + Empresa</w:t>
            </w:r>
          </w:p>
        </w:tc>
        <w:tc>
          <w:tcPr>
            <w:tcW w:type="dxa" w:w="3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 registra aba em ambas; painel mostra status individual</w:t>
            </w:r>
          </w:p>
        </w:tc>
        <w:tc>
          <w:tcPr>
            <w:tcW w:type="dxa" w:w="32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Aba só em Empresa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Liberdade total de campo</w:t>
            </w:r>
          </w:p>
        </w:tc>
        <w:tc>
          <w:tcPr>
            <w:tcW w:type="dxa" w:w="3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pode mapear qualquer dado para qualquer campo da Empresa</w:t>
            </w:r>
          </w:p>
        </w:tc>
        <w:tc>
          <w:tcPr>
            <w:tcW w:type="dxa" w:w="32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Restringir campos por tipo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Sufixo numérico no FIELD_NAME</w:t>
            </w:r>
          </w:p>
        </w:tc>
        <w:tc>
          <w:tcPr>
            <w:tcW w:type="dxa" w:w="3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últimos dígitos do timestamp da instalação</w:t>
            </w:r>
          </w:p>
        </w:tc>
        <w:tc>
          <w:tcPr>
            <w:tcW w:type="dxa" w:w="32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Sufixo fixo por campo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HINT: degradação silenciosa</w:t>
            </w:r>
          </w:p>
        </w:tc>
        <w:tc>
          <w:tcPr>
            <w:tcW w:type="dxa" w:w="3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Falha no HINT não bloqueia; pending resolvido no 'Reparar'</w:t>
            </w:r>
          </w:p>
        </w:tc>
        <w:tc>
          <w:tcPr>
            <w:tcW w:type="dxa" w:w="32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Exibir erro ao usuário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Configuração automática inicial</w:t>
            </w:r>
          </w:p>
        </w:tc>
        <w:tc>
          <w:tcPr>
            <w:tcW w:type="dxa" w:w="3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Criar conjunto padrão de campos na instalação do app</w:t>
            </w:r>
          </w:p>
        </w:tc>
        <w:tc>
          <w:tcPr>
            <w:tcW w:type="dxa" w:w="32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Painel vazio no 1° acesso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Chamada à OpenCNPJ</w:t>
            </w:r>
          </w:p>
        </w:tc>
        <w:tc>
          <w:tcPr>
            <w:tcW w:type="dxa" w:w="3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Direta do frontend (iframe) — CORS confirmado, sem backend</w:t>
            </w:r>
          </w:p>
        </w:tc>
        <w:tc>
          <w:tcPr>
            <w:tcW w:type="dxa" w:w="32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Backend proxy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CNAE: código ou código + descrição</w:t>
            </w:r>
          </w:p>
        </w:tc>
        <w:tc>
          <w:tcPr>
            <w:tcW w:type="dxa" w:w="3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Só o código — OpenCNPJ não retorna descrição</w:t>
            </w:r>
          </w:p>
        </w:tc>
        <w:tc>
          <w:tcPr>
            <w:tcW w:type="dxa" w:w="32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Código + descrição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P3</w:t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QSA: contato ou campo texto</w:t>
            </w:r>
          </w:p>
        </w:tc>
        <w:tc>
          <w:tcPr>
            <w:tcW w:type="dxa" w:w="3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Campo string formatado (CNPJ_QSA_42)</w:t>
            </w:r>
          </w:p>
        </w:tc>
        <w:tc>
          <w:tcPr>
            <w:tcW w:type="dxa" w:w="32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Criar Contato no Bitrix24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P4</w:t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TTL do cache</w:t>
            </w:r>
          </w:p>
        </w:tc>
        <w:tc>
          <w:tcPr>
            <w:tcW w:type="dxa" w:w="3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 dias — botão Atualizar disponível para renovação manual</w:t>
            </w:r>
          </w:p>
        </w:tc>
        <w:tc>
          <w:tcPr>
            <w:tcW w:type="dxa" w:w="32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Sem TTL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P5</w:t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Persistência do cache</w:t>
            </w:r>
          </w:p>
        </w:tc>
        <w:tc>
          <w:tcPr>
            <w:tcW w:type="dxa" w:w="3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app.option.set nativo — sem backend próprio nesta versão</w:t>
            </w:r>
          </w:p>
        </w:tc>
        <w:tc>
          <w:tcPr>
            <w:tcW w:type="dxa" w:w="32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Banco de dados externo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P6</w:t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Marketplace público</w:t>
            </w:r>
          </w:p>
        </w:tc>
        <w:tc>
          <w:tcPr>
            <w:tcW w:type="dxa" w:w="3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 privado — não publicado no marketplace</w:t>
            </w:r>
          </w:p>
        </w:tc>
        <w:tc>
          <w:tcPr>
            <w:tcW w:type="dxa" w:w="32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Publicação pública</w:t>
            </w:r>
          </w:p>
        </w:tc>
      </w:tr>
      <w:tr>
        <w:trPr>
          <w:tblHeader w:val="false"/>
        </w:trPr>
        <w:tc>
          <w:tcPr>
            <w:tcW w:type="dxa" w:w="38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P7</w:t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Tipos boolean</w:t>
            </w:r>
          </w:p>
        </w:tc>
        <w:tc>
          <w:tcPr>
            <w:tcW w:type="dxa" w:w="3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NUNCA usar boolean — opcao_simples e opcao_mei são string</w:t>
            </w:r>
          </w:p>
        </w:tc>
        <w:tc>
          <w:tcPr>
            <w:tcW w:type="dxa" w:w="3246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USER_TYPE_ID = "boolean"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A1A2E" w:val="clear"/>
        <w:spacing w:before="360" w:after="12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 Próximos Passos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</w:rPr>
        <w:t xml:space="preserve">Validar esta especificação v5.0 com o time de desenvolvimento.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</w:rPr>
        <w:t xml:space="preserve">Validar comportamento exato de opcao_simples / opcao_mei na API real (confirmar se chegam como "Sim"/"Não" ou outra string).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</w:rPr>
        <w:t xml:space="preserve">Confirmar: Bitrix24 aceita crm.company.update com campo date no formato "YYYY-MM-DDT12:00:00" — testar em portal real.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</w:rPr>
        <w:t xml:space="preserve">Definir comportamento do app na primeira instalação (criação automática dos 24 campos padrão).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</w:rPr>
        <w:t xml:space="preserve">Iniciar desenvolvimento do Painel de Configurações com base neste documento.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80"/>
    </w:pPr>
    <w:r>
      <w:rPr>
        <w:rFonts w:ascii="Arial" w:cs="Arial" w:eastAsia="Arial" w:hAnsi="Arial"/>
        <w:color w:val="4A4A6A"/>
        <w:sz w:val="16"/>
        <w:szCs w:val="16"/>
      </w:rPr>
      <w:t xml:space="preserve">App Busca CNPJ — Especificação Técnica: Painel de Configurações — v5.0  |  </w:t>
    </w:r>
    <w:r>
      <w:rPr>
        <w:rFonts w:ascii="Arial" w:cs="Arial" w:eastAsia="Arial" w:hAnsi="Arial"/>
        <w:color w:val="4A4A6A"/>
        <w:sz w:val="16"/>
        <w:szCs w:val="16"/>
      </w:rPr>
      <w:t xml:space="preserve">Página </w:t>
    </w:r>
    <w:r>
      <w:rPr>
        <w:rFonts w:ascii="Arial" w:cs="Arial" w:eastAsia="Arial" w:hAnsi="Arial"/>
        <w:color w:val="4A4A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4A6A"/>
        <w:sz w:val="16"/>
        <w:szCs w:val="16"/>
      </w:rPr>
      <w:t xml:space="preserve"> de </w:t>
    </w:r>
    <w:r>
      <w:rPr>
        <w:rFonts w:ascii="Arial" w:cs="Arial" w:eastAsia="Arial" w:hAnsi="Arial"/>
        <w:color w:val="4A4A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A1A2E" w:val="clear"/>
      <w:spacing w:before="80" w:after="80"/>
      <w:ind w:left="200"/>
    </w:pPr>
    <w:r>
      <w:rPr>
        <w:rFonts w:ascii="Arial" w:cs="Arial" w:eastAsia="Arial" w:hAnsi="Arial"/>
        <w:b/>
        <w:bCs/>
        <w:color w:val="FFFFFF"/>
        <w:sz w:val="18"/>
        <w:szCs w:val="18"/>
      </w:rPr>
      <w:t xml:space="preserve">ESPECIFICAÇÃO TÉCNICA  </w:t>
    </w:r>
    <w:r>
      <w:rPr>
        <w:rFonts w:ascii="Arial" w:cs="Arial" w:eastAsia="Arial" w:hAnsi="Arial"/>
        <w:color w:val="0BBF7E"/>
        <w:sz w:val="18"/>
        <w:szCs w:val="18"/>
      </w:rPr>
      <w:t xml:space="preserve">App Busca CNPJ — Painel de Configurações — v5.0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2026-03-22T06:46:07.001Z</dcterms:created>
  <dcterms:modified xsi:type="dcterms:W3CDTF">2026-03-22T06:46:07.002Z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