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DILIGÊNCIA E BALCÃO: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Considerar o tipo de tarefa [Diligência/Balcão]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Remove um dos outros dois tipos de tarefa relacionadas, mas um deles precisaria que as vinculações de tarefas já existentes sejam alteradas manualmente antes de remover. Então o tipo de tarefa [Balcão] permanecerá no sistema provisoriamente (+- até quarta).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TIPOS DE TAREFAS ERRADOS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Existem alguns outros tipos de tarefas indevidas que precisarão ser corrigidas manualmente na semana (exemplo: análise processual, que é o mesmo que análise de caso).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Existem alguns tipos de tarefas DESABILITADOS. Vou repassar para serem corrigidos o quê for possível (em razão do volume), mas provavelmente alguns terão que ficar no sistema por conta do consumo de tempo. Nesse caso acredito que seja o nossa sistema deva ter também o registro desses tipos, apenas para evitar algum erro relacionado ao espelhamento na aba de tarefas/judicial.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A informação prazo previsto e prazo fatal devem ser espelhadas entre projuris/sistema, e já constam nos dados do projuris: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MENU JUDICIAL: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 informações que eu acredito serem importantes de identificação e espelhamento: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PROJURIS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SHV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Projuris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Projuris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Projuris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Espelhar entre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Numeração padrão CNJ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Numeração padrão CNJ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Numeração padrão CNJ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Espelhar entre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Órgão: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Órgão: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Órgão: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Espelhar entre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Órgão julgador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Órgão julgador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Órgão julgador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Espelhar entre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Classe - CNJ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Classe - CNJ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Classe - CNJ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Espelhar entre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Situação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Situação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Espelhar entre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TEMA (frente)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Espelhar entre sistemas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tarefas + andamentos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1: o nosso sistema lançar em linha em cronologica e não em menus separados como no projuris;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2: ter um botão simples para marcarmos se o andamento ou tarefa também aparecem na linha do tempo principal do caso (no menu inicial e não apenas no menu judicial).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Espelhar entre sistemas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andamentos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Monitoramento (Push):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Monitoramento (Push):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Monitoramento (Push):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Espelhar entre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Distribuição: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Distribuição: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Distribuição: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Espelhar entre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 da última decisão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Resultado da última decisão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Resultado da última decisão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Espelhar entre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da última decisão: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Tipo da última decisão: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Tipo da última decisão: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Espelhar entre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da 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da 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da causa: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Espelhar entre 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Honorários Contratuais estimados: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Honorários Contratuais estimados: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apenas manter no SHV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Honorários Contratuais Provisionados: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Ausente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Honorários Contratuais Provisionados: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apenas manter no SHV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Exemplo de processo com marcadores: </w:t>
      </w:r>
      <w:r w:rsidDel="00000000" w:rsidR="00000000" w:rsidRPr="00000000">
        <w:rPr>
          <w:color w:val="000212"/>
          <w:sz w:val="21"/>
          <w:szCs w:val="21"/>
          <w:rtl w:val="0"/>
        </w:rPr>
        <w:t xml:space="preserve">PRO.0007684 - 1010579-63.2026.4.01.3702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