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A4E77">
      <w:pPr>
        <w:pStyle w:val="2"/>
        <w:bidi w:val="0"/>
      </w:pPr>
      <w:r>
        <w:rPr>
          <w:rFonts w:hint="default"/>
        </w:rPr>
        <w:t>伯努利分布（Bernoulli Distribution）</w:t>
      </w:r>
    </w:p>
    <w:p w14:paraId="6868BDE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伯努利分布是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概率论中最基础的离散概率分布之一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，由瑞士数学家雅各布・伯努利（Jakob Bernoulli）命名。它描述的是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只有两种可能结果的单次随机试验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，例如 “抛硬币正面朝上”“投篮命中” 等场景。</w:t>
      </w:r>
    </w:p>
    <w:p w14:paraId="4E4696DA">
      <w:pPr>
        <w:pStyle w:val="3"/>
        <w:bidi w:val="0"/>
        <w:rPr>
          <w:rFonts w:hint="default"/>
        </w:rPr>
      </w:pPr>
      <w:r>
        <w:rPr>
          <w:rFonts w:hint="default"/>
        </w:rPr>
        <w:t>一、核心定义</w:t>
      </w:r>
    </w:p>
    <w:p w14:paraId="179D880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若一个随机试验（称为 “伯努利试验”）只有两种互斥的结果：</w:t>
      </w:r>
    </w:p>
    <w:p w14:paraId="3C958C6C"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“成功”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（记为 1），概率为 </w:t>
      </w:r>
      <w:r>
        <w:rPr>
          <w:rFonts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（</w:t>
      </w:r>
      <w:r>
        <w:rPr>
          <w:rFonts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0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&lt;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&lt;1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）；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“失败”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（记为 0），概率为 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1−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；</w:t>
      </w:r>
    </w:p>
    <w:p w14:paraId="033D7BF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则该试验的结果服从伯努利分布。</w:t>
      </w:r>
    </w:p>
    <w:p w14:paraId="24C19F76">
      <w:pPr>
        <w:pStyle w:val="3"/>
        <w:bidi w:val="0"/>
        <w:rPr>
          <w:rFonts w:hint="default"/>
        </w:rPr>
      </w:pPr>
      <w:r>
        <w:rPr>
          <w:rFonts w:hint="default"/>
        </w:rPr>
        <w:t>二、概率质量函数（PMF）</w:t>
      </w:r>
    </w:p>
    <w:p w14:paraId="256BFFB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对于随机变量 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（取值为 0 或 1），伯努利分布的概率质量函数（描述每个取值的概率）为：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br w:type="textWrapping"/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k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)=</w:t>
      </w:r>
      <w:r>
        <w:rPr>
          <w:rFonts w:ascii="KaTeX_Size4" w:hAnsi="KaTeX_Size4" w:eastAsia="KaTeX_Size4" w:cs="KaTeX_Size4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1−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​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若 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k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=1（成功）,若 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k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=0（失败）.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0"/>
          <w:szCs w:val="0"/>
          <w:shd w:val="clear" w:fill="FFFFFF"/>
          <w:lang w:val="en-US" w:eastAsia="zh-CN" w:bidi="ar"/>
        </w:rPr>
        <w:t>​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也可简写为：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k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)=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14"/>
          <w:szCs w:val="14"/>
          <w:shd w:val="clear" w:fill="FFFFFF"/>
          <w:lang w:val="en-US" w:eastAsia="zh-CN" w:bidi="ar"/>
        </w:rPr>
        <w:t>k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(1−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14"/>
          <w:szCs w:val="14"/>
          <w:shd w:val="clear" w:fill="FFFFFF"/>
          <w:lang w:val="en-US" w:eastAsia="zh-CN" w:bidi="ar"/>
        </w:rPr>
        <w:t>1−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14"/>
          <w:szCs w:val="14"/>
          <w:shd w:val="clear" w:fill="FFFFFF"/>
          <w:lang w:val="en-US" w:eastAsia="zh-CN" w:bidi="ar"/>
        </w:rPr>
        <w:t>k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（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k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=0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 或 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1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）。</w:t>
      </w:r>
    </w:p>
    <w:p w14:paraId="5184EC71">
      <w:pPr>
        <w:pStyle w:val="3"/>
        <w:bidi w:val="0"/>
        <w:rPr>
          <w:rFonts w:hint="default"/>
        </w:rPr>
      </w:pPr>
      <w:r>
        <w:rPr>
          <w:rFonts w:hint="default"/>
        </w:rPr>
        <w:t>三、数字特征（期望与方差）</w:t>
      </w:r>
    </w:p>
    <w:p w14:paraId="5063ABE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伯努利分布的期望（均值）和方差是其重要特征，计算简单且常用：</w:t>
      </w:r>
    </w:p>
    <w:p w14:paraId="05862BE3">
      <w:pPr>
        <w:keepNext w:val="0"/>
        <w:keepLines w:val="0"/>
        <w:widowControl/>
        <w:suppressLineNumbers w:val="0"/>
        <w:jc w:val="left"/>
      </w:pPr>
    </w:p>
    <w:p w14:paraId="07BEB53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期望（E [X]）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表示 “长期试验中成功的平均概率”，公式为：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E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]=1⋅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+0⋅(1−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)=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</w:p>
    <w:p w14:paraId="10DAD4B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方差（Var [X]）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表示结果的离散程度，公式为：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Var[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]=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E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]−(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E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])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−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(1−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)</w:t>
      </w:r>
    </w:p>
    <w:p w14:paraId="6F4D024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注：由于 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 只能取 0 或 1，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=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，因此 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E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]=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E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]=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。</w:t>
      </w:r>
    </w:p>
    <w:p w14:paraId="608DFFE4">
      <w:pPr>
        <w:pStyle w:val="3"/>
        <w:bidi w:val="0"/>
        <w:rPr>
          <w:rFonts w:hint="default"/>
        </w:rPr>
      </w:pPr>
      <w:r>
        <w:rPr>
          <w:rFonts w:hint="default"/>
        </w:rPr>
        <w:t>四、适用场景</w:t>
      </w:r>
    </w:p>
    <w:p w14:paraId="56D0384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伯努利分布适用于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单次、二元结果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的随机事件，例如：</w:t>
      </w:r>
    </w:p>
    <w:p w14:paraId="4555AEE2">
      <w:pPr>
        <w:keepNext w:val="0"/>
        <w:keepLines w:val="0"/>
        <w:widowControl/>
        <w:suppressLineNumbers w:val="0"/>
        <w:jc w:val="left"/>
      </w:pPr>
    </w:p>
    <w:p w14:paraId="117C7E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抛一枚硬币，正面（1）或反面（0）；</w:t>
      </w:r>
    </w:p>
    <w:p w14:paraId="353DB7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一次抽奖，中奖（1）或未中奖（0）；</w:t>
      </w:r>
    </w:p>
    <w:p w14:paraId="516439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检测一个产品，合格（1）或不合格（0）。</w:t>
      </w:r>
    </w:p>
    <w:p w14:paraId="51183266">
      <w:pPr>
        <w:pStyle w:val="3"/>
        <w:bidi w:val="0"/>
        <w:rPr>
          <w:rFonts w:hint="default"/>
        </w:rPr>
      </w:pPr>
      <w:r>
        <w:rPr>
          <w:rFonts w:hint="default"/>
        </w:rPr>
        <w:t>五、与其他分布的关系</w:t>
      </w:r>
    </w:p>
    <w:p w14:paraId="516E726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伯努利分布是许多复杂分布的基础：</w:t>
      </w:r>
    </w:p>
    <w:p w14:paraId="41D0E85E">
      <w:pPr>
        <w:keepNext w:val="0"/>
        <w:keepLines w:val="0"/>
        <w:widowControl/>
        <w:suppressLineNumbers w:val="0"/>
        <w:jc w:val="left"/>
      </w:pPr>
    </w:p>
    <w:p w14:paraId="6DF9C9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二项分布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：若进行 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次独立的伯努利试验，“成功次数” 服从二项分布（可视为伯努利分布的 “多次试验扩展”）。</w:t>
      </w:r>
    </w:p>
    <w:p w14:paraId="4D4CB39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几何分布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：若重复伯努利试验，直到首次成功为止，“试验次数” 服从几何分布。</w:t>
      </w:r>
    </w:p>
    <w:p w14:paraId="7228EA5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泊松分布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：当二项分布中 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很大且 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很小时，可近似为泊松分布，而二项分布本身基于伯努利试验。</w:t>
      </w:r>
    </w:p>
    <w:p w14:paraId="4B8B200C">
      <w:pPr>
        <w:pStyle w:val="3"/>
        <w:bidi w:val="0"/>
        <w:rPr>
          <w:rFonts w:hint="default"/>
        </w:rPr>
      </w:pPr>
      <w:r>
        <w:rPr>
          <w:rFonts w:hint="default"/>
        </w:rPr>
        <w:t>六、示例说明</w:t>
      </w:r>
    </w:p>
    <w:p w14:paraId="48D6DCC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假设 “投篮命中” 为成功（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=1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），概率 </w:t>
      </w:r>
      <w:r>
        <w:rPr>
          <w:rFonts w:hint="default" w:ascii="KaTeX_Math" w:hAnsi="KaTeX_Math" w:eastAsia="KaTeX_Math" w:cs="KaTeX_Math"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=0.6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，则：</w:t>
      </w:r>
    </w:p>
    <w:p w14:paraId="2378BF54">
      <w:pPr>
        <w:keepNext w:val="0"/>
        <w:keepLines w:val="0"/>
        <w:widowControl/>
        <w:suppressLineNumbers w:val="0"/>
        <w:jc w:val="left"/>
      </w:pPr>
    </w:p>
    <w:p w14:paraId="58C702D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命中的概率：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=1)=0.6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；</w:t>
      </w:r>
    </w:p>
    <w:p w14:paraId="1C8B7AE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未命中的概率：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P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=0)=0.4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；</w:t>
      </w:r>
    </w:p>
    <w:p w14:paraId="095DD8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期望：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E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[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]=0.6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（长期投篮的平均命中率）；</w:t>
      </w:r>
    </w:p>
    <w:p w14:paraId="73B3E97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方差：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Var[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5"/>
          <w:szCs w:val="25"/>
          <w:shd w:val="clear" w:fill="FFFFFF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]=0.6×0.4=0.24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。</w:t>
      </w:r>
    </w:p>
    <w:p w14:paraId="53AE3EF8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654774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伯努利分布是概率统计的 “基石” 之一，其简单性使其成为理解更复杂分布（如二项分布、逻辑回归等）的基础。记住其核心：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单次试验、二元结果、概率 </w:t>
      </w:r>
      <w:r>
        <w:rPr>
          <w:rFonts w:hint="default" w:ascii="KaTeX_Math" w:hAnsi="KaTeX_Math" w:eastAsia="KaTeX_Math" w:cs="KaTeX_Math"/>
          <w:b/>
          <w:bCs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 和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1−</w:t>
      </w:r>
      <w:r>
        <w:rPr>
          <w:rFonts w:hint="default" w:ascii="KaTeX_Math" w:hAnsi="KaTeX_Math" w:eastAsia="KaTeX_Math" w:cs="KaTeX_Math"/>
          <w:b/>
          <w:bCs/>
          <w:i/>
          <w:iCs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p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2"/>
          <w:szCs w:val="12"/>
          <w:shd w:val="clear" w:fill="FFFFFF"/>
          <w:lang w:val="en-US" w:eastAsia="zh-CN" w:bidi="ar"/>
        </w:rPr>
        <w:t>。</w:t>
      </w:r>
    </w:p>
    <w:p w14:paraId="76154451"/>
    <w:p w14:paraId="0363A1ED">
      <w:pPr>
        <w:pStyle w:val="2"/>
        <w:bidi w:val="0"/>
        <w:rPr>
          <w:rFonts w:hint="default"/>
        </w:rPr>
      </w:pPr>
      <w:r>
        <w:rPr>
          <w:rFonts w:hint="default"/>
        </w:rPr>
        <w:t>线性回归</w:t>
      </w:r>
    </w:p>
    <w:p w14:paraId="0F80451E">
      <w:bookmarkStart w:id="0" w:name="_GoBack"/>
      <w:bookmarkEnd w:id="0"/>
    </w:p>
    <w:p w14:paraId="69CC20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</w:rPr>
      </w:pPr>
    </w:p>
    <w:p w14:paraId="25CD1144"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B570DC0"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逻辑回归算法</w:t>
      </w:r>
    </w:p>
    <w:p w14:paraId="192A6AE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核心概念</w:t>
      </w:r>
    </w:p>
    <w:p w14:paraId="1F9D61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105" w:leftChars="5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虽然名字里有“回归”，但逻辑回归（Logistic Regression）本质上是一种用于解决分类问题的统计学习方法，特别是在二分类问题上应用极为广泛。</w:t>
      </w:r>
    </w:p>
    <w:p w14:paraId="3556B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105" w:leftChars="5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它之所以被称为“回归”，是因为它的核心思想源于线性回归，但其输出经过了非线性变换，使其适用于分类任务。</w:t>
      </w:r>
    </w:p>
    <w:p w14:paraId="1724A5CE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核心目的</w:t>
      </w:r>
    </w:p>
    <w:p w14:paraId="1B6E5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预测一个离散的类别标签（最常见是二元标签，如 0 vs. 1，是 vs. 否，垃圾邮件 vs. 正常邮件）。更重要的是，它输出的是某个样本属于某个类别的概率（介于 0 和 1 之间）。例如，“这封邮件是垃圾邮件的概率是 85%”。</w:t>
      </w:r>
    </w:p>
    <w:p w14:paraId="56236C85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工作原理简述</w:t>
      </w:r>
    </w:p>
    <w:p w14:paraId="1BE41694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基础：线性组合像线性回归一样，逻辑回归首先计算输入特征 (X₁, X₂, ..., Xₙ) 的线性加权和： z = β₀ + β₁X₁ + β₂X₂ + ... + βₙXₙ 其中，β₀ 是截距项（偏置），β₁ 到 βₙ 是模型需要学习的权重（系数），对应于每个特征的重要性。</w:t>
      </w:r>
    </w:p>
    <w:p w14:paraId="5C0F5E49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关键转化：Sigmoid 函数 线性回归的输出 z 可以是任意实数（-∞到+∞）。为了将这个值映射到一个表示概率的范围（0 到 1），逻辑回归引入了 Sigmoid 函数（也叫 Logistic 函数）： σ(z) = 1 / (1 + e^(-z))</w:t>
      </w:r>
    </w:p>
    <w:p w14:paraId="1CE20927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Sigmoid 函数的作用：</w:t>
      </w:r>
    </w:p>
    <w:p w14:paraId="13193A02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它是一个非线性函数，形状像字母“S”</w:t>
      </w:r>
      <w:r>
        <w:rPr>
          <w:rFonts w:hint="default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它将任何实数 z 压缩到 (0, 1) 区间内。</w:t>
      </w:r>
    </w:p>
    <w:p w14:paraId="1AB7BC71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当 z 非常大时，σ(z) 趋近于 1。当 z 非常小（负值很大）时，σ(z) 趋近于 0。</w:t>
      </w:r>
    </w:p>
    <w:p w14:paraId="7F05B3D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当 z = 0 时，σ(z) = 0.5。输出概率： 模型的最终输出是： P(Y=1 | X) = σ(z) = 1 / (1 + e^(-(β₀ + β₁X₁ + ... + βₙXₙ))) 这个 P(Y=1 | X) 表示在给定输入特征 X 的条件下，样本属于类别 1 的概率。</w:t>
      </w:r>
    </w:p>
    <w:p w14:paraId="13F24B51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决策： 为了做出最终的类别预测，通常设定一个阈值（Threshold，默认是 0.5）：</w:t>
      </w:r>
    </w:p>
    <w:p w14:paraId="1CB337E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 P(Y=1 | X) &gt;= 0.5，则预测类别为 1。</w:t>
      </w:r>
    </w:p>
    <w:p w14:paraId="750C3BE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 P(Y=1 | X) &lt; 0.5，则预测类别为 0。 （阈值可以根据具体业务需求调整，例如在疾病诊断中，为了减少漏诊，可能降低阈值，如设为 0.3）。</w:t>
      </w:r>
    </w:p>
    <w:p w14:paraId="483F6263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重要特点</w:t>
      </w:r>
    </w:p>
    <w:p w14:paraId="1C3A55D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决策边界是线性的：</w:t>
      </w:r>
    </w:p>
    <w:p w14:paraId="0F87598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逻辑回归通过 Sigmoid 函数将线性回归的输出转化为概率，但其决策边界（即 P(Y=1 | X) = 0.5 的点）在特征空间中仍然是一条直线（二维空间）/一个平面（三维空间）/一个超平面（高维空间）。</w:t>
      </w:r>
    </w:p>
    <w:p w14:paraId="2610FA7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这意味着逻辑回归是一个线性分类器。</w:t>
      </w:r>
    </w:p>
    <w:p w14:paraId="723A5D29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注意：可以通过引入多项式特征（如 X₁², X₁X₂, X₂²）来拟合非线性的决策边界，但本质上学习到的仍然是原始特征空间转换后的线性关系。</w:t>
      </w:r>
    </w:p>
    <w:p w14:paraId="62409FCD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输出是概率：</w:t>
      </w:r>
    </w:p>
    <w:p w14:paraId="07584121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这是逻辑回归区别于其他分类算法（如支持向量机/SVM、决策树）的一个巨大优势。输出概率提供了预测的不确定性度量，在很多场景（如风险评估、排序推荐）中非常有用。</w:t>
      </w:r>
    </w:p>
    <w:p w14:paraId="33B672C2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4C0F777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损失函数：交叉熵损失（Log Loss）</w:t>
      </w:r>
    </w:p>
    <w:p w14:paraId="073AC8E4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E1035B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逻辑回归通过极大似然估计来学习最优参数 β。</w:t>
      </w:r>
    </w:p>
    <w:p w14:paraId="4C36698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其对应的损失函数是交叉熵损失或对数损失。它的设计目标是：对于预测正确的样本，损失很小；对于预测错误且置信度很高的样本（例如模型以 99% 的概率预测错误），惩罚非常大。</w:t>
      </w:r>
    </w:p>
    <w:p w14:paraId="67186E5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公式为：Loss = - [y * log(p) + (1 - y) * log(1 - p)]，其中 y 是真实标签（0 或 1），p 是预测为类别 1 的概率。</w:t>
      </w:r>
    </w:p>
    <w:p w14:paraId="494A37FE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0D501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优化方法：</w:t>
      </w:r>
    </w:p>
    <w:p w14:paraId="7728E479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EB2B9AF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为了最小化交叉熵损失并找到最优的权重 β，通常使用梯度下降或其变种（如随机梯度下降/SGD、批量梯度下降）等迭代优化算法。</w:t>
      </w:r>
    </w:p>
    <w:p w14:paraId="2ABF120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优点</w:t>
      </w:r>
    </w:p>
    <w:p w14:paraId="2BCF367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计算高效： 训练和预测的速度都很快，尤其适用于大数据集。</w:t>
      </w:r>
    </w:p>
    <w:p w14:paraId="77DF35E5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易于实现和解释：</w:t>
      </w:r>
    </w:p>
    <w:p w14:paraId="45A3E15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模型的权重 β 有直观的解释：权重绝对值的大小表示特征重要性，正负号表示特征与目标类别（通常指 Y=1）的关系是正向的还是负向的（在特征标准化后）。</w:t>
      </w:r>
    </w:p>
    <w:p w14:paraId="6582259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输出概率易于理解。</w:t>
      </w:r>
    </w:p>
    <w:p w14:paraId="0B42946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正则化： 容易应用 L1（Lasso）或 L2（Ridge）正则化来防止过拟合，提高模型泛化能力（通过调整 C 或 λ 超参数）。</w:t>
      </w:r>
    </w:p>
    <w:p w14:paraId="674987FD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良好的基线模型： 由于其简单、快速和可解释性，逻辑回归通常是解决二分类问题的首选基线模型。</w:t>
      </w:r>
    </w:p>
    <w:p w14:paraId="24436BB8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缺点/局限</w:t>
      </w:r>
    </w:p>
    <w:p w14:paraId="115604B9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本质是线性分类器： 难以直接捕捉特征之间复杂的非线性关系（需要通过特征工程来克服，这会增加复杂性）。</w:t>
      </w:r>
    </w:p>
    <w:p w14:paraId="3713D414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对特征相关性和多重共线性敏感： 高度相关的特征或共线性会影响权重估计的稳定性和可解释性。</w:t>
      </w:r>
    </w:p>
    <w:p w14:paraId="3697AA9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需要较大的样本量： 样本量太小可能导致模型不稳定。</w:t>
      </w:r>
    </w:p>
    <w:p w14:paraId="3CF5E3CF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特征工程重要： 其效果很大程度上依赖于特征的质量和合适的预处理（如特征缩放、缺失值处理、特征编码、特征选择）。</w:t>
      </w:r>
    </w:p>
    <w:p w14:paraId="196B778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可能被“更好”的模型替代： 对于非常高维、复杂非线性或需要非常高精度的问题，像随机森林、梯度提升树（如 XGBoost, LightGBM）或神经网络等模型可能表现得更好，但它们通常牺牲了可解释性和训练速度。</w:t>
      </w:r>
    </w:p>
    <w:p w14:paraId="6F5F1E3F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总结</w:t>
      </w:r>
    </w:p>
    <w:p w14:paraId="58567B6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逻辑回归是一种强大、简单且应用极其广泛的统计学习方法，主要用于解决二分类问题。 它的核心在于利用 Sigmoid 函数 将线性回归模型的输出转换为一个表示概率的值（0 到 1 之间）。它的优点在于高效、易于实现和解释（提供特征重要性）、易于正则化以及能够直接输出概率。虽然它是一个线性模型，但通过精心设计的特征工程，它在许多实际问题中仍然表现出色，并且是构建分类模型时一个非常重要的基准点。</w:t>
      </w:r>
    </w:p>
    <w:p w14:paraId="5067E617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简单来说：逻辑回归 = 线性回归 + Sigmoid函数 -&gt; 概率输出 -&gt; 用于分类。</w:t>
      </w:r>
    </w:p>
    <w:p w14:paraId="426E6A01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var(--s-font-base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2E5B58"/>
    <w:multiLevelType w:val="multilevel"/>
    <w:tmpl w:val="FD2E5B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FED5833"/>
    <w:multiLevelType w:val="multilevel"/>
    <w:tmpl w:val="FFED5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B73C904"/>
    <w:multiLevelType w:val="multilevel"/>
    <w:tmpl w:val="3B73C9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B79A9F"/>
    <w:rsid w:val="1FFDE636"/>
    <w:rsid w:val="3FFECB7A"/>
    <w:rsid w:val="4A1947CF"/>
    <w:rsid w:val="7EFF4286"/>
    <w:rsid w:val="CFAF8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yc-h</cp:lastModifiedBy>
  <dcterms:modified xsi:type="dcterms:W3CDTF">2025-07-24T23:57:56Z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4410CF3DFC11DCB5C4E28068490D2CD9_42</vt:lpwstr>
  </property>
</Properties>
</file>