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"https://blog.csdn.net/xuning2516/article/details/70952618"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https://blog.csdn.net/xuning2516/article/details/70952618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"https://blog.csdn.net/ljb568838953/article/details/53483696"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https://blog.csdn.net/ljb568838953/article/details/53483696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"https://blog.csdn.net/u010429219/article/details/75112800"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https://blog.csdn.net/u010429219/article/details/75112800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"https://blog.csdn.net/rayxiang520/article/details/51881610"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https://blog.csdn.net/rayxiang520/article/details/51881610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"https://blog.csdn.net/shichaosong/article/details/40785033"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https://blog.csdn.net/shichaosong/article/details/40785033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"https://blog.csdn.net/u010961631/article/details/38234903"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https://blog.csdn.net/u010961631/article/details/38234903</w:t>
      </w:r>
      <w:r>
        <w:rPr>
          <w:rFonts w:hint="eastAsia"/>
        </w:rPr>
        <w:fldChar w:fldCharType="end"/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"https://blog.csdn.net/jcl490195138/article/details/53018093"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https://blog.csdn.net/jcl490195138/article/details/53018093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"https://blog.csdn.net/canghai1129/article/details/41119567"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https://blog.csdn.net/canghai1129/article/details/41119567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"https://blog.csdn.net/xk7298/article/details/53546288"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https://blog.csdn.net/xk7298/article/details/53546288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66ACC"/>
    <w:rsid w:val="4E91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2019-05-28T17:34:16Z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