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rPr>
      </w:pPr>
      <w:r>
        <w:rPr>
          <w:rFonts w:hint="eastAsia"/>
          <w:sz w:val="36"/>
          <w:szCs w:val="36"/>
        </w:rPr>
        <w:t>冉绍尔—汤森效应实验</w:t>
      </w:r>
    </w:p>
    <w:p>
      <w:pPr>
        <w:jc w:val="center"/>
        <w:rPr>
          <w:rFonts w:hint="eastAsia" w:eastAsiaTheme="minorEastAsia"/>
          <w:sz w:val="24"/>
          <w:szCs w:val="24"/>
          <w:lang w:val="en-US" w:eastAsia="zh-CN"/>
        </w:rPr>
      </w:pPr>
      <w:r>
        <w:rPr>
          <w:rFonts w:hint="eastAsia"/>
          <w:sz w:val="24"/>
          <w:szCs w:val="24"/>
          <w:lang w:val="en-US" w:eastAsia="zh-CN"/>
        </w:rPr>
        <w:t xml:space="preserve">                                              --------宋谦131120018</w:t>
      </w:r>
    </w:p>
    <w:p>
      <w:pPr>
        <w:rPr>
          <w:rFonts w:hint="eastAsia"/>
          <w:b/>
          <w:bCs/>
          <w:sz w:val="24"/>
          <w:szCs w:val="24"/>
          <w:lang w:val="en-US" w:eastAsia="zh-CN"/>
        </w:rPr>
      </w:pPr>
      <w:r>
        <w:rPr>
          <w:rFonts w:hint="eastAsia"/>
          <w:b/>
          <w:bCs/>
          <w:sz w:val="24"/>
          <w:szCs w:val="24"/>
          <w:lang w:val="en-US" w:eastAsia="zh-CN"/>
        </w:rPr>
        <w:t>摘要：</w:t>
      </w:r>
      <w:r>
        <w:rPr>
          <w:rFonts w:hint="eastAsia" w:cstheme="minorBidi"/>
          <w:kern w:val="2"/>
          <w:sz w:val="24"/>
          <w:szCs w:val="24"/>
          <w:lang w:val="en-US" w:eastAsia="zh-CN" w:bidi="ar-SA"/>
        </w:rPr>
        <w:t>本文介绍冉绍尔—汤森效应实验的测量</w:t>
      </w:r>
      <w:r>
        <w:rPr>
          <w:rFonts w:hint="default" w:cstheme="minorBidi"/>
          <w:kern w:val="2"/>
          <w:sz w:val="24"/>
          <w:szCs w:val="24"/>
          <w:lang w:val="en-US" w:eastAsia="zh-CN" w:bidi="ar-SA"/>
        </w:rPr>
        <w:t>原理</w:t>
      </w:r>
      <w:r>
        <w:rPr>
          <w:rFonts w:hint="eastAsia" w:cstheme="minorBidi"/>
          <w:kern w:val="2"/>
          <w:sz w:val="24"/>
          <w:szCs w:val="24"/>
          <w:lang w:val="en-US" w:eastAsia="zh-CN" w:bidi="ar-SA"/>
        </w:rPr>
        <w:t>，旨在让同学</w:t>
      </w:r>
      <w:r>
        <w:rPr>
          <w:rFonts w:hint="default" w:cstheme="minorBidi"/>
          <w:kern w:val="2"/>
          <w:sz w:val="24"/>
          <w:szCs w:val="24"/>
          <w:lang w:val="en-US" w:eastAsia="zh-CN" w:bidi="ar-SA"/>
        </w:rPr>
        <w:t>了解</w:t>
      </w:r>
      <w:r>
        <w:rPr>
          <w:rFonts w:hint="eastAsia" w:cstheme="minorBidi"/>
          <w:kern w:val="2"/>
          <w:sz w:val="24"/>
          <w:szCs w:val="24"/>
          <w:lang w:val="en-US" w:eastAsia="zh-CN" w:bidi="ar-SA"/>
        </w:rPr>
        <w:t>电子散射截面与电子能量的关系</w:t>
      </w:r>
      <w:r>
        <w:rPr>
          <w:rFonts w:hint="default" w:cstheme="minorBidi"/>
          <w:kern w:val="2"/>
          <w:sz w:val="24"/>
          <w:szCs w:val="24"/>
          <w:lang w:val="en-US" w:eastAsia="zh-CN" w:bidi="ar-SA"/>
        </w:rPr>
        <w:t>，</w:t>
      </w:r>
      <w:r>
        <w:rPr>
          <w:rFonts w:hint="eastAsia" w:cstheme="minorBidi"/>
          <w:kern w:val="2"/>
          <w:sz w:val="24"/>
          <w:szCs w:val="24"/>
          <w:lang w:val="en-US" w:eastAsia="zh-CN" w:bidi="ar-SA"/>
        </w:rPr>
        <w:t>并</w:t>
      </w:r>
      <w:r>
        <w:rPr>
          <w:rFonts w:hint="default" w:cstheme="minorBidi"/>
          <w:kern w:val="2"/>
          <w:sz w:val="24"/>
          <w:szCs w:val="24"/>
          <w:lang w:val="en-US" w:eastAsia="zh-CN" w:bidi="ar-SA"/>
        </w:rPr>
        <w:t>掌握其基本</w:t>
      </w:r>
      <w:r>
        <w:rPr>
          <w:rFonts w:hint="eastAsia" w:cstheme="minorBidi"/>
          <w:kern w:val="2"/>
          <w:sz w:val="24"/>
          <w:szCs w:val="24"/>
          <w:lang w:val="en-US" w:eastAsia="zh-CN" w:bidi="ar-SA"/>
        </w:rPr>
        <w:t>测量</w:t>
      </w:r>
      <w:r>
        <w:rPr>
          <w:rFonts w:hint="default" w:cstheme="minorBidi"/>
          <w:kern w:val="2"/>
          <w:sz w:val="24"/>
          <w:szCs w:val="24"/>
          <w:lang w:val="en-US" w:eastAsia="zh-CN" w:bidi="ar-SA"/>
        </w:rPr>
        <w:t>方法</w:t>
      </w:r>
      <w:r>
        <w:rPr>
          <w:rFonts w:hint="eastAsia" w:cstheme="minorBidi"/>
          <w:kern w:val="2"/>
          <w:sz w:val="24"/>
          <w:szCs w:val="24"/>
          <w:lang w:val="en-US" w:eastAsia="zh-CN" w:bidi="ar-SA"/>
        </w:rPr>
        <w:t>，对本科生的教学有指导意义。</w:t>
      </w: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引言</w:t>
      </w:r>
    </w:p>
    <w:p>
      <w:pPr>
        <w:ind w:firstLine="420" w:firstLineChars="0"/>
        <w:rPr>
          <w:rFonts w:hint="default"/>
          <w:sz w:val="24"/>
          <w:szCs w:val="24"/>
          <w:lang w:val="en-US" w:eastAsia="zh-CN"/>
        </w:rPr>
      </w:pPr>
      <w:r>
        <w:rPr>
          <w:rFonts w:hint="eastAsia"/>
          <w:sz w:val="24"/>
          <w:szCs w:val="24"/>
          <w:lang w:val="en-US" w:eastAsia="zh-CN"/>
        </w:rPr>
        <w:t>1921</w:t>
      </w:r>
      <w:r>
        <w:rPr>
          <w:rFonts w:hint="default"/>
          <w:sz w:val="24"/>
          <w:szCs w:val="24"/>
          <w:lang w:val="en-US" w:eastAsia="zh-CN"/>
        </w:rPr>
        <w:t>年，德国物理学家冉绍尔（Carl Ramsauer）用磁偏转法分离出单一速度的电子，对极低能量0.75～1.1eV的电子在各种气体中的平均自由程做了研究。结果发现，氩气（Ar）气中的平均自有程e远大于经典力学的理论计算值。以后，他又把电子能量扩展到100eV左右，发现Ar原子对电子的弹性散射截面Q</w:t>
      </w:r>
      <w:r>
        <w:rPr>
          <w:rFonts w:hint="eastAsia"/>
          <w:sz w:val="24"/>
          <w:szCs w:val="24"/>
          <w:lang w:val="en-US" w:eastAsia="zh-CN"/>
        </w:rPr>
        <w:t>（与</w:t>
      </w:r>
      <w:r>
        <w:rPr>
          <w:rFonts w:hint="default"/>
          <w:sz w:val="24"/>
          <w:szCs w:val="24"/>
          <w:lang w:val="en-US" w:eastAsia="zh-CN"/>
        </w:rPr>
        <w:t>e成反比）随电子能量的减小而增大，在10eV左右达到极大值，而后又随着电子能量的减小而减小。1922年，现代气体放电理论的奠基人、英国物理学家汤森（J.S.Townsend）和贝利（Bailey）也发现了类似的现象。进一步的研究表明</w:t>
      </w:r>
      <w:r>
        <w:rPr>
          <w:rFonts w:hint="eastAsia"/>
          <w:sz w:val="24"/>
          <w:szCs w:val="24"/>
          <w:lang w:val="en-US" w:eastAsia="zh-CN"/>
        </w:rPr>
        <w:t>，</w:t>
      </w:r>
      <w:r>
        <w:rPr>
          <w:rFonts w:hint="default"/>
          <w:sz w:val="24"/>
          <w:szCs w:val="24"/>
          <w:lang w:val="en-US" w:eastAsia="zh-CN"/>
        </w:rPr>
        <w:t>无论哪种气体原子的弹性散射截面（或电子平均自由程），在低能区都与碰撞电子的能量（或运动速度v）明显相关，而且类似的原子具有相似的行为，这就是著名的冉绍尔-汤森效应。</w:t>
      </w:r>
    </w:p>
    <w:p>
      <w:pPr>
        <w:ind w:firstLine="420" w:firstLineChars="0"/>
        <w:rPr>
          <w:rFonts w:hint="eastAsia"/>
          <w:sz w:val="24"/>
          <w:szCs w:val="24"/>
          <w:lang w:val="en-US" w:eastAsia="zh-CN"/>
        </w:rPr>
      </w:pPr>
      <w:r>
        <w:rPr>
          <w:rFonts w:hint="default"/>
          <w:sz w:val="24"/>
          <w:szCs w:val="24"/>
          <w:lang w:val="en-US" w:eastAsia="zh-CN"/>
        </w:rPr>
        <w:t>冉绍尔-汤森效应在当时是无法解释的。因为经典的气体分子运动论把电子看成质点，把气体原子看成刚性小球，它们之间碰撞的散射截面仅决定于原子的尺寸，电子的平均自由程也仅决定于气体原子大小及其密度n，都与电子的运动速度无关。不久，在德布罗意波粒二相性假设（1924年）和量子力学理论（1925</w:t>
      </w:r>
    </w:p>
    <w:p>
      <w:pPr>
        <w:rPr>
          <w:rFonts w:hint="eastAsia"/>
          <w:sz w:val="24"/>
          <w:szCs w:val="24"/>
          <w:lang w:val="en-US" w:eastAsia="zh-CN"/>
        </w:rPr>
      </w:pPr>
      <w:r>
        <w:rPr>
          <w:rFonts w:hint="default"/>
          <w:sz w:val="24"/>
          <w:szCs w:val="24"/>
          <w:lang w:val="en-US" w:eastAsia="zh-CN"/>
        </w:rPr>
        <w:t>～1928年）建立后，人们认识到，电子与原子的碰撞实际上是入射电子波在</w:t>
      </w:r>
    </w:p>
    <w:p>
      <w:pPr>
        <w:rPr>
          <w:rFonts w:hint="eastAsia"/>
          <w:sz w:val="24"/>
          <w:szCs w:val="24"/>
          <w:lang w:val="en-US" w:eastAsia="zh-CN"/>
        </w:rPr>
      </w:pPr>
      <w:r>
        <w:rPr>
          <w:rFonts w:hint="default"/>
          <w:sz w:val="24"/>
          <w:szCs w:val="24"/>
          <w:lang w:val="en-US" w:eastAsia="zh-CN"/>
        </w:rPr>
        <w:t>原子势场中的散射，是一种量子效应，以上实验事实才得到了圆满的理论解释。</w:t>
      </w:r>
    </w:p>
    <w:p>
      <w:pPr>
        <w:ind w:firstLine="420" w:firstLineChars="0"/>
        <w:rPr>
          <w:rFonts w:hint="eastAsia"/>
          <w:sz w:val="24"/>
          <w:szCs w:val="24"/>
          <w:lang w:val="en-US" w:eastAsia="zh-CN"/>
        </w:rPr>
      </w:pPr>
      <w:r>
        <w:rPr>
          <w:rFonts w:hint="default"/>
          <w:sz w:val="24"/>
          <w:szCs w:val="24"/>
          <w:lang w:val="en-US" w:eastAsia="zh-CN"/>
        </w:rPr>
        <w:t>冉绍尔-汤森效应是量子力学理论极好的实验例证，通过该实验，可以了解电子碰撞管的设计原则，掌握电子与原子的碰撞规则和测量原子散射截面的方法测量低能电子与气体原子的散射几率以及有效弹性散射截面与电子速度的关系。</w:t>
      </w:r>
    </w:p>
    <w:p>
      <w:pPr>
        <w:ind w:firstLine="420" w:firstLineChars="0"/>
        <w:rPr>
          <w:rFonts w:hint="eastAsia"/>
          <w:sz w:val="24"/>
          <w:szCs w:val="24"/>
          <w:lang w:val="en-US" w:eastAsia="zh-CN"/>
        </w:rPr>
      </w:pPr>
      <w:r>
        <w:rPr>
          <w:rFonts w:hint="default"/>
          <w:sz w:val="24"/>
          <w:szCs w:val="24"/>
          <w:lang w:val="en-US" w:eastAsia="zh-CN"/>
        </w:rPr>
        <w:t>本实验的目的主要有：了解电子碰撞管的设计原则，掌握电子与原子的碰撞规则和测量的原子散射截面的方法；测量低能电子与气体原子的散射几率Ps与电子速度的关系；测量气体原子的有效弹性散射截面Q与电子速度的关系，测定散射截面最小时的电子能量；验证冉绍尔-汤森效应，并学习用量子力学理论加以解释。</w:t>
      </w:r>
    </w:p>
    <w:p>
      <w:pPr>
        <w:numPr>
          <w:ilvl w:val="0"/>
          <w:numId w:val="0"/>
        </w:numPr>
        <w:rPr>
          <w:rFonts w:hint="eastAsia"/>
          <w:sz w:val="24"/>
          <w:szCs w:val="24"/>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实验原理</w:t>
      </w:r>
      <w:r>
        <w:rPr>
          <w:rFonts w:hint="eastAsia"/>
          <w:b/>
          <w:bCs/>
          <w:sz w:val="28"/>
          <w:szCs w:val="28"/>
          <w:vertAlign w:val="superscript"/>
          <w:lang w:val="en-US" w:eastAsia="zh-CN"/>
        </w:rPr>
        <w:t>[1]</w:t>
      </w:r>
    </w:p>
    <w:p>
      <w:pPr>
        <w:rPr>
          <w:rFonts w:hint="eastAsia"/>
          <w:sz w:val="24"/>
          <w:szCs w:val="24"/>
          <w:lang w:val="en-US" w:eastAsia="zh-CN"/>
        </w:rPr>
      </w:pPr>
      <w:r>
        <w:rPr>
          <w:rFonts w:hint="eastAsia"/>
          <w:sz w:val="24"/>
          <w:szCs w:val="24"/>
          <w:lang w:val="en-US" w:eastAsia="zh-CN"/>
        </w:rPr>
        <w:t>2.1</w:t>
      </w:r>
      <w:r>
        <w:rPr>
          <w:rFonts w:hint="default"/>
          <w:sz w:val="24"/>
          <w:szCs w:val="24"/>
          <w:lang w:val="en-US" w:eastAsia="zh-CN"/>
        </w:rPr>
        <w:t xml:space="preserve">理论原理  </w:t>
      </w:r>
    </w:p>
    <w:p>
      <w:pPr>
        <w:rPr>
          <w:rFonts w:hint="eastAsia"/>
          <w:sz w:val="24"/>
          <w:szCs w:val="24"/>
          <w:lang w:val="en-US" w:eastAsia="zh-CN"/>
        </w:rPr>
      </w:pPr>
      <w:r>
        <w:rPr>
          <w:rFonts w:hint="default"/>
          <w:sz w:val="24"/>
          <w:szCs w:val="24"/>
          <w:lang w:val="en-US" w:eastAsia="zh-CN"/>
        </w:rPr>
        <w:t>   电子与原子的碰撞实际上市入射电子波在原子势场中的散射，是一种量子效应。冉绍尔在研究极低能量电子（0.75eV-1.1eV）的平均自由程时，发现氩气中电子自由程比用气体分子运动论计算出来的数值大得多。后来，把电子的能量展到一个较宽的范围内进行观察，发现氩原子对电子的弹性散射总有效截面Q随着电子能量的减小而增大，约在10eV附近达到一个极大值，而后开始下降，当电子能量逐渐减小到1eV左右时，有效散射截面Q出现一个极小值。也就说，对于能量为1eV左右的电子，氩气竟好像是透明的。电子能量小于1eV以后Q</w:t>
      </w:r>
    </w:p>
    <w:p>
      <w:pPr>
        <w:rPr>
          <w:rFonts w:hint="default"/>
          <w:sz w:val="24"/>
          <w:szCs w:val="24"/>
          <w:lang w:val="en-US" w:eastAsia="zh-CN"/>
        </w:rPr>
      </w:pPr>
      <w:r>
        <w:rPr>
          <w:rFonts w:hint="default"/>
          <w:sz w:val="24"/>
          <w:szCs w:val="24"/>
          <w:lang w:val="en-US" w:eastAsia="zh-CN"/>
        </w:rPr>
        <w:t>再度增大。此后，冉绍尔又对各种气体进行了测量，发现无论哪种气体的总有散射截面都和碰撞电子的速度有关。并且，结构上类似的气体原子或分子，它们的总有效散射截面对电子速度的关系曲线</w:t>
      </w:r>
      <w:r>
        <w:rPr>
          <w:rFonts w:hint="default"/>
          <w:position w:val="-10"/>
          <w:sz w:val="24"/>
          <w:szCs w:val="24"/>
          <w:lang w:val="en-US" w:eastAsia="zh-CN"/>
        </w:rPr>
        <w:object>
          <v:shape id="_x0000_i1025" o:spt="75" type="#_x0000_t75" style="height:19pt;width:5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sz w:val="24"/>
          <w:szCs w:val="24"/>
          <w:lang w:val="en-US" w:eastAsia="zh-CN"/>
        </w:rPr>
        <w:t>（V为加速电压值）具有相同的形状，称为冉绍尔曲线。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2.</w:t>
      </w:r>
      <w:r>
        <w:rPr>
          <w:rFonts w:hint="default"/>
          <w:sz w:val="24"/>
          <w:szCs w:val="24"/>
          <w:lang w:val="en-US" w:eastAsia="zh-CN"/>
        </w:rPr>
        <w:t xml:space="preserve">2、测量原理  </w:t>
      </w:r>
    </w:p>
    <w:p>
      <w:pPr>
        <w:ind w:firstLine="217"/>
        <w:rPr>
          <w:rFonts w:hint="default"/>
          <w:sz w:val="24"/>
          <w:szCs w:val="24"/>
          <w:lang w:val="en-US" w:eastAsia="zh-CN"/>
        </w:rPr>
      </w:pPr>
      <w:r>
        <w:rPr>
          <w:rFonts w:hint="default"/>
          <w:sz w:val="24"/>
          <w:szCs w:val="24"/>
          <w:lang w:val="en-US" w:eastAsia="zh-CN"/>
        </w:rPr>
        <w:t>当灯丝加热后，就有电子自阴极逸出，设阴极电流为I</w:t>
      </w:r>
      <w:r>
        <w:rPr>
          <w:rFonts w:hint="default"/>
          <w:sz w:val="24"/>
          <w:szCs w:val="24"/>
          <w:vertAlign w:val="subscript"/>
          <w:lang w:val="en-US" w:eastAsia="zh-CN"/>
        </w:rPr>
        <w:t>k</w:t>
      </w:r>
      <w:r>
        <w:rPr>
          <w:rFonts w:hint="default"/>
          <w:sz w:val="24"/>
          <w:szCs w:val="24"/>
          <w:lang w:val="en-US" w:eastAsia="zh-CN"/>
        </w:rPr>
        <w:t>，电子在加速电压的作用下，有一部分电子在到达栅极之前，被屏板接收，形成电流I</w:t>
      </w:r>
      <w:r>
        <w:rPr>
          <w:rFonts w:hint="default"/>
          <w:sz w:val="24"/>
          <w:szCs w:val="24"/>
          <w:vertAlign w:val="subscript"/>
          <w:lang w:val="en-US" w:eastAsia="zh-CN"/>
        </w:rPr>
        <w:t>S1</w:t>
      </w:r>
      <w:r>
        <w:rPr>
          <w:rFonts w:hint="default"/>
          <w:sz w:val="24"/>
          <w:szCs w:val="24"/>
          <w:lang w:val="en-US" w:eastAsia="zh-CN"/>
        </w:rPr>
        <w:t>；有一部分穿越屏板上的矩形孔，形成电流I</w:t>
      </w:r>
      <w:r>
        <w:rPr>
          <w:rFonts w:hint="default"/>
          <w:sz w:val="24"/>
          <w:szCs w:val="24"/>
          <w:vertAlign w:val="subscript"/>
          <w:lang w:val="en-US" w:eastAsia="zh-CN"/>
        </w:rPr>
        <w:t>0</w:t>
      </w:r>
      <w:r>
        <w:rPr>
          <w:rFonts w:hint="default"/>
          <w:sz w:val="24"/>
          <w:szCs w:val="24"/>
          <w:lang w:val="en-US" w:eastAsia="zh-CN"/>
        </w:rPr>
        <w:t>，由于屏板上的矩形孔与板极P之间是一个等势空间，所以电子穿越矩形孔后就以恒速运动，受到气体原子散射的电子到达屏板，形成散射电流I</w:t>
      </w:r>
      <w:r>
        <w:rPr>
          <w:rFonts w:hint="default"/>
          <w:sz w:val="24"/>
          <w:szCs w:val="24"/>
          <w:vertAlign w:val="subscript"/>
          <w:lang w:val="en-US" w:eastAsia="zh-CN"/>
        </w:rPr>
        <w:t>S2</w:t>
      </w:r>
      <w:r>
        <w:rPr>
          <w:rFonts w:hint="default"/>
          <w:sz w:val="24"/>
          <w:szCs w:val="24"/>
          <w:lang w:val="en-US" w:eastAsia="zh-CN"/>
        </w:rPr>
        <w:t>；而未受到散射的电子则到达板极P，形成板流I</w:t>
      </w:r>
      <w:r>
        <w:rPr>
          <w:rFonts w:hint="default"/>
          <w:sz w:val="24"/>
          <w:szCs w:val="24"/>
          <w:vertAlign w:val="subscript"/>
          <w:lang w:val="en-US" w:eastAsia="zh-CN"/>
        </w:rPr>
        <w:t>P</w:t>
      </w:r>
      <w:r>
        <w:rPr>
          <w:rFonts w:hint="default"/>
          <w:sz w:val="24"/>
          <w:szCs w:val="24"/>
          <w:lang w:val="en-US" w:eastAsia="zh-CN"/>
        </w:rPr>
        <w:t>，因此有</w:t>
      </w:r>
    </w:p>
    <w:p>
      <w:pPr>
        <w:ind w:firstLine="217"/>
        <w:jc w:val="center"/>
        <w:rPr>
          <w:rFonts w:hint="default"/>
          <w:sz w:val="24"/>
          <w:szCs w:val="24"/>
          <w:lang w:val="en-US" w:eastAsia="zh-CN"/>
        </w:rPr>
      </w:pPr>
      <w:r>
        <w:rPr>
          <w:rFonts w:hint="default"/>
          <w:position w:val="-12"/>
          <w:sz w:val="24"/>
          <w:szCs w:val="24"/>
          <w:lang w:val="en-US" w:eastAsia="zh-CN"/>
        </w:rPr>
        <w:object>
          <v:shape id="_x0000_i1036" o:spt="75" type="#_x0000_t75" style="height:18pt;width:59pt;" o:ole="t" filled="f" o:preferrelative="t" stroked="f" coordsize="21600,21600">
            <v:path/>
            <v:fill on="f" focussize="0,0"/>
            <v:stroke on="f"/>
            <v:imagedata r:id="rId7" o:title=""/>
            <o:lock v:ext="edit" aspectratio="t"/>
            <w10:wrap type="none"/>
            <w10:anchorlock/>
          </v:shape>
          <o:OLEObject Type="Embed" ProgID="Equation.KSEE3" ShapeID="_x0000_i1036" DrawAspect="Content" ObjectID="_1468075726" r:id="rId6">
            <o:LockedField>false</o:LockedField>
          </o:OLEObject>
        </w:object>
      </w:r>
    </w:p>
    <w:p>
      <w:pPr>
        <w:ind w:firstLine="217"/>
        <w:jc w:val="center"/>
        <w:rPr>
          <w:rFonts w:hint="default"/>
          <w:sz w:val="24"/>
          <w:szCs w:val="24"/>
          <w:lang w:val="en-US" w:eastAsia="zh-CN"/>
        </w:rPr>
      </w:pPr>
      <w:r>
        <w:rPr>
          <w:rFonts w:hint="default"/>
          <w:position w:val="-12"/>
          <w:sz w:val="24"/>
          <w:szCs w:val="24"/>
          <w:lang w:val="en-US" w:eastAsia="zh-CN"/>
        </w:rPr>
        <w:object>
          <v:shape id="_x0000_i1027" o:spt="75" type="#_x0000_t75" style="height:18pt;width:6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ind w:firstLine="217"/>
        <w:jc w:val="center"/>
        <w:rPr>
          <w:rFonts w:hint="default"/>
          <w:sz w:val="24"/>
          <w:szCs w:val="24"/>
          <w:lang w:val="en-US" w:eastAsia="zh-CN"/>
        </w:rPr>
      </w:pPr>
      <w:r>
        <w:rPr>
          <w:rFonts w:hint="default"/>
          <w:position w:val="-12"/>
          <w:sz w:val="24"/>
          <w:szCs w:val="24"/>
          <w:lang w:val="en-US" w:eastAsia="zh-CN"/>
        </w:rPr>
        <w:object>
          <v:shape id="_x0000_i1028" o:spt="75" type="#_x0000_t75" style="height:18pt;width:60.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p>
    <w:p>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电子在等势区内的散射概率为</w:t>
      </w:r>
    </w:p>
    <w:p>
      <w:pPr>
        <w:jc w:val="cente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position w:val="-30"/>
          <w:sz w:val="24"/>
          <w:szCs w:val="24"/>
          <w:lang w:val="en-US" w:eastAsia="zh-CN" w:bidi="ar-SA"/>
        </w:rPr>
        <w:object>
          <v:shape id="_x0000_i1029" o:spt="75" type="#_x0000_t75" style="height:34pt;width:5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p>
    <w:p>
      <w:pPr>
        <w:rPr>
          <w:rFonts w:hint="default"/>
          <w:sz w:val="24"/>
          <w:szCs w:val="24"/>
          <w:lang w:val="en-US" w:eastAsia="zh-CN"/>
        </w:rPr>
      </w:pPr>
      <w:r>
        <w:rPr>
          <w:rFonts w:hint="eastAsia"/>
          <w:sz w:val="24"/>
          <w:szCs w:val="24"/>
          <w:lang w:val="en-US" w:eastAsia="zh-CN"/>
        </w:rPr>
        <w:t>可见，只要测量出</w:t>
      </w:r>
      <w:r>
        <w:rPr>
          <w:rFonts w:hint="default"/>
          <w:sz w:val="24"/>
          <w:szCs w:val="24"/>
          <w:lang w:val="en-US" w:eastAsia="zh-CN"/>
        </w:rPr>
        <w:t>I</w:t>
      </w:r>
      <w:r>
        <w:rPr>
          <w:rFonts w:hint="default"/>
          <w:sz w:val="24"/>
          <w:szCs w:val="24"/>
          <w:vertAlign w:val="subscript"/>
          <w:lang w:val="en-US" w:eastAsia="zh-CN"/>
        </w:rPr>
        <w:t>P</w:t>
      </w:r>
      <w:r>
        <w:rPr>
          <w:rFonts w:hint="default"/>
          <w:sz w:val="24"/>
          <w:szCs w:val="24"/>
          <w:lang w:val="en-US" w:eastAsia="zh-CN"/>
        </w:rPr>
        <w:t>和I</w:t>
      </w:r>
      <w:r>
        <w:rPr>
          <w:rFonts w:hint="default"/>
          <w:sz w:val="24"/>
          <w:szCs w:val="24"/>
          <w:vertAlign w:val="subscript"/>
          <w:lang w:val="en-US" w:eastAsia="zh-CN"/>
        </w:rPr>
        <w:t>0</w:t>
      </w:r>
      <w:r>
        <w:rPr>
          <w:rFonts w:hint="default"/>
          <w:sz w:val="24"/>
          <w:szCs w:val="24"/>
          <w:lang w:val="en-US" w:eastAsia="zh-CN"/>
        </w:rPr>
        <w:t>即可以求得散射几率。</w:t>
      </w:r>
    </w:p>
    <w:p>
      <w:pPr>
        <w:rPr>
          <w:rFonts w:hint="default"/>
          <w:sz w:val="24"/>
          <w:szCs w:val="24"/>
          <w:lang w:val="en-US" w:eastAsia="zh-CN"/>
        </w:rPr>
      </w:pPr>
      <w:r>
        <w:rPr>
          <w:rFonts w:hint="eastAsia"/>
          <w:sz w:val="24"/>
          <w:szCs w:val="24"/>
          <w:lang w:val="en-US" w:eastAsia="zh-CN"/>
        </w:rPr>
        <w:t>为了测量几何因子</w:t>
      </w:r>
      <w:r>
        <w:rPr>
          <w:rFonts w:hint="default"/>
          <w:sz w:val="24"/>
          <w:szCs w:val="24"/>
          <w:lang w:val="en-US" w:eastAsia="zh-CN"/>
        </w:rPr>
        <w:t>f，我们把电子碰撞管的管端部分浸入温度为77K的液氮中</w:t>
      </w:r>
      <w:r>
        <w:rPr>
          <w:rFonts w:hint="eastAsia"/>
          <w:sz w:val="24"/>
          <w:szCs w:val="24"/>
          <w:lang w:val="en-US" w:eastAsia="zh-CN"/>
        </w:rPr>
        <w:t>，</w:t>
      </w:r>
      <w:r>
        <w:rPr>
          <w:rFonts w:hint="default"/>
          <w:sz w:val="24"/>
          <w:szCs w:val="24"/>
          <w:lang w:val="en-US" w:eastAsia="zh-CN"/>
        </w:rPr>
        <w:t>这时，管内的气体冻结，在这种低温状态下，气体原子的密度很小，对电子的散射可以忽略不计，几何因子f就等于这时的板流I</w:t>
      </w:r>
      <w:r>
        <w:rPr>
          <w:rFonts w:hint="default"/>
          <w:sz w:val="24"/>
          <w:szCs w:val="24"/>
          <w:vertAlign w:val="subscript"/>
          <w:lang w:val="en-US" w:eastAsia="zh-CN"/>
        </w:rPr>
        <w:t>P</w:t>
      </w:r>
      <w:r>
        <w:rPr>
          <w:rFonts w:hint="eastAsia"/>
          <w:sz w:val="24"/>
          <w:szCs w:val="24"/>
          <w:vertAlign w:val="baseline"/>
          <w:lang w:val="en-US" w:eastAsia="zh-CN"/>
        </w:rPr>
        <w:t>*</w:t>
      </w:r>
      <w:r>
        <w:rPr>
          <w:rFonts w:hint="default"/>
          <w:sz w:val="24"/>
          <w:szCs w:val="24"/>
          <w:lang w:val="en-US" w:eastAsia="zh-CN"/>
        </w:rPr>
        <w:t>与屏流I</w:t>
      </w:r>
      <w:r>
        <w:rPr>
          <w:rFonts w:hint="default"/>
          <w:sz w:val="24"/>
          <w:szCs w:val="24"/>
          <w:vertAlign w:val="subscript"/>
          <w:lang w:val="en-US" w:eastAsia="zh-CN"/>
        </w:rPr>
        <w:t>S</w:t>
      </w:r>
      <w:r>
        <w:rPr>
          <w:rFonts w:hint="eastAsia"/>
          <w:sz w:val="24"/>
          <w:szCs w:val="24"/>
          <w:vertAlign w:val="baseline"/>
          <w:lang w:val="en-US" w:eastAsia="zh-CN"/>
        </w:rPr>
        <w:t>*</w:t>
      </w:r>
      <w:r>
        <w:rPr>
          <w:rFonts w:hint="default"/>
          <w:sz w:val="24"/>
          <w:szCs w:val="24"/>
          <w:lang w:val="en-US" w:eastAsia="zh-CN"/>
        </w:rPr>
        <w:t>之比，即：</w:t>
      </w:r>
    </w:p>
    <w:p>
      <w:pPr>
        <w:jc w:val="center"/>
        <w:rPr>
          <w:rFonts w:hint="eastAsia"/>
          <w:sz w:val="24"/>
          <w:szCs w:val="24"/>
          <w:lang w:val="en-US" w:eastAsia="zh-CN"/>
        </w:rPr>
      </w:pPr>
      <w:r>
        <w:rPr>
          <w:rFonts w:hint="eastAsia"/>
          <w:position w:val="-30"/>
          <w:sz w:val="24"/>
          <w:szCs w:val="24"/>
          <w:lang w:val="en-US" w:eastAsia="zh-CN"/>
        </w:rPr>
        <w:object>
          <v:shape id="_x0000_i1030" o:spt="75" alt="" type="#_x0000_t75" style="height:36pt;width:44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rPr>
          <w:rFonts w:hint="eastAsia"/>
          <w:sz w:val="24"/>
          <w:szCs w:val="24"/>
          <w:lang w:val="en-US" w:eastAsia="zh-CN"/>
        </w:rPr>
      </w:pPr>
      <w:r>
        <w:rPr>
          <w:rFonts w:hint="eastAsia"/>
          <w:sz w:val="24"/>
          <w:szCs w:val="24"/>
          <w:lang w:val="en-US" w:eastAsia="zh-CN"/>
        </w:rPr>
        <w:t>低能电子与气体原子的散射几率</w:t>
      </w:r>
      <w:r>
        <w:rPr>
          <w:rFonts w:hint="default"/>
          <w:sz w:val="24"/>
          <w:szCs w:val="24"/>
          <w:lang w:val="en-US" w:eastAsia="zh-CN"/>
        </w:rPr>
        <w:t>P</w:t>
      </w:r>
      <w:r>
        <w:rPr>
          <w:rFonts w:hint="default"/>
          <w:sz w:val="24"/>
          <w:szCs w:val="24"/>
          <w:vertAlign w:val="subscript"/>
          <w:lang w:val="en-US" w:eastAsia="zh-CN"/>
        </w:rPr>
        <w:t>S</w:t>
      </w:r>
      <w:r>
        <w:rPr>
          <w:rFonts w:hint="default"/>
          <w:sz w:val="24"/>
          <w:szCs w:val="24"/>
          <w:lang w:val="en-US" w:eastAsia="zh-CN"/>
        </w:rPr>
        <w:t>的计算式为：</w:t>
      </w:r>
      <w:bookmarkStart w:id="0" w:name="_GoBack"/>
      <w:bookmarkEnd w:id="0"/>
    </w:p>
    <w:p>
      <w:pPr>
        <w:jc w:val="center"/>
        <w:rPr>
          <w:rFonts w:hint="eastAsia"/>
          <w:sz w:val="24"/>
          <w:szCs w:val="24"/>
          <w:lang w:val="en-US" w:eastAsia="zh-CN"/>
        </w:rPr>
      </w:pPr>
      <w:r>
        <w:rPr>
          <w:rFonts w:hint="eastAsia"/>
          <w:position w:val="-30"/>
          <w:sz w:val="24"/>
          <w:szCs w:val="24"/>
          <w:lang w:val="en-US" w:eastAsia="zh-CN"/>
        </w:rPr>
        <w:object>
          <v:shape id="_x0000_i1031" o:spt="75" type="#_x0000_t75" style="height:34pt;width:11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rPr>
          <w:rFonts w:hint="eastAsia"/>
          <w:sz w:val="24"/>
          <w:szCs w:val="24"/>
          <w:lang w:val="en-US" w:eastAsia="zh-CN"/>
        </w:rPr>
      </w:pPr>
    </w:p>
    <w:p>
      <w:pPr>
        <w:widowControl w:val="0"/>
        <w:numPr>
          <w:ilvl w:val="0"/>
          <w:numId w:val="0"/>
        </w:numPr>
        <w:jc w:val="both"/>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3.实验仪器</w:t>
      </w:r>
    </w:p>
    <w:p>
      <w:pPr>
        <w:ind w:firstLine="420" w:firstLineChars="0"/>
        <w:rPr>
          <w:rFonts w:hint="eastAsia"/>
          <w:sz w:val="24"/>
          <w:szCs w:val="24"/>
          <w:lang w:val="en-US" w:eastAsia="zh-CN"/>
        </w:rPr>
      </w:pPr>
      <w:r>
        <w:rPr>
          <w:rFonts w:hint="eastAsia"/>
          <w:sz w:val="24"/>
          <w:szCs w:val="24"/>
          <w:lang w:val="en-US" w:eastAsia="zh-CN"/>
        </w:rPr>
        <w:t>冉绍尔—汤森效应实验仪主机两台（一台为电源组，另一台是微电流计和交流测量装置），电子</w:t>
      </w:r>
      <w:r>
        <w:rPr>
          <w:rFonts w:hint="default"/>
          <w:sz w:val="24"/>
          <w:szCs w:val="24"/>
          <w:lang w:val="en-US" w:eastAsia="zh-CN"/>
        </w:rPr>
        <w:t>碰撞管（包括管固定支架），低温容器（盛放液氮用，液氮温度77K），一台双踪示波器。</w:t>
      </w:r>
    </w:p>
    <w:p>
      <w:pPr>
        <w:numPr>
          <w:ilvl w:val="0"/>
          <w:numId w:val="0"/>
        </w:numPr>
        <w:rPr>
          <w:rFonts w:hint="eastAsia"/>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实验步骤</w:t>
      </w:r>
    </w:p>
    <w:p>
      <w:pPr>
        <w:rPr>
          <w:rFonts w:hint="eastAsia"/>
          <w:sz w:val="24"/>
          <w:szCs w:val="24"/>
          <w:lang w:val="en-US" w:eastAsia="zh-CN"/>
        </w:rPr>
      </w:pPr>
      <w:r>
        <w:rPr>
          <w:rFonts w:hint="eastAsia"/>
          <w:sz w:val="24"/>
          <w:szCs w:val="24"/>
          <w:lang w:val="en-US" w:eastAsia="zh-CN"/>
        </w:rPr>
        <w:t>1、</w:t>
      </w:r>
      <w:r>
        <w:rPr>
          <w:rFonts w:hint="default"/>
          <w:sz w:val="24"/>
          <w:szCs w:val="24"/>
          <w:lang w:val="en-US" w:eastAsia="zh-CN"/>
        </w:rPr>
        <w:t xml:space="preserve">仪器连接，将两台冉绍尔—汤森效应实验仪主机和电子碰撞管相连。  </w:t>
      </w:r>
    </w:p>
    <w:p>
      <w:pPr>
        <w:rPr>
          <w:rFonts w:hint="eastAsia"/>
          <w:sz w:val="24"/>
          <w:szCs w:val="24"/>
          <w:lang w:val="en-US" w:eastAsia="zh-CN"/>
        </w:rPr>
      </w:pPr>
      <w:r>
        <w:rPr>
          <w:rFonts w:hint="default"/>
          <w:sz w:val="24"/>
          <w:szCs w:val="24"/>
          <w:lang w:val="en-US" w:eastAsia="zh-CN"/>
        </w:rPr>
        <w:t>2、首先打开冉绍尔—汤森效应实验仪微电流计主机，打开电源组主机电源开头</w:t>
      </w:r>
      <w:r>
        <w:rPr>
          <w:rFonts w:hint="eastAsia"/>
          <w:sz w:val="24"/>
          <w:szCs w:val="24"/>
          <w:lang w:val="en-US" w:eastAsia="zh-CN"/>
        </w:rPr>
        <w:t>.</w:t>
      </w:r>
    </w:p>
    <w:p>
      <w:pPr>
        <w:rPr>
          <w:rFonts w:hint="default"/>
          <w:sz w:val="24"/>
          <w:szCs w:val="24"/>
          <w:lang w:val="en-US" w:eastAsia="zh-CN"/>
        </w:rPr>
      </w:pPr>
      <w:r>
        <w:rPr>
          <w:rFonts w:hint="default"/>
          <w:sz w:val="24"/>
          <w:szCs w:val="24"/>
          <w:lang w:val="en-US" w:eastAsia="zh-CN"/>
        </w:rPr>
        <w:t>3、</w:t>
      </w:r>
      <w:r>
        <w:rPr>
          <w:rFonts w:hint="eastAsia"/>
          <w:sz w:val="24"/>
          <w:szCs w:val="24"/>
          <w:lang w:val="en-US" w:eastAsia="zh-CN"/>
        </w:rPr>
        <w:t>在空气中调En=2.2V</w:t>
      </w:r>
      <w:r>
        <w:rPr>
          <w:rFonts w:hint="default"/>
          <w:sz w:val="24"/>
          <w:szCs w:val="24"/>
          <w:lang w:val="en-US" w:eastAsia="zh-CN"/>
        </w:rPr>
        <w:t>从</w:t>
      </w:r>
      <w:r>
        <w:rPr>
          <w:rFonts w:hint="eastAsia"/>
          <w:sz w:val="24"/>
          <w:szCs w:val="24"/>
          <w:lang w:val="en-US" w:eastAsia="zh-CN"/>
        </w:rPr>
        <w:t>-</w:t>
      </w:r>
      <w:r>
        <w:rPr>
          <w:rFonts w:hint="default"/>
          <w:sz w:val="24"/>
          <w:szCs w:val="24"/>
          <w:lang w:val="en-US" w:eastAsia="zh-CN"/>
        </w:rPr>
        <w:t>0.20v—</w:t>
      </w:r>
      <w:r>
        <w:rPr>
          <w:rFonts w:hint="eastAsia"/>
          <w:sz w:val="24"/>
          <w:szCs w:val="24"/>
          <w:lang w:val="en-US" w:eastAsia="zh-CN"/>
        </w:rPr>
        <w:t>10</w:t>
      </w:r>
      <w:r>
        <w:rPr>
          <w:rFonts w:hint="default"/>
          <w:sz w:val="24"/>
          <w:szCs w:val="24"/>
          <w:lang w:val="en-US" w:eastAsia="zh-CN"/>
        </w:rPr>
        <w:t>.00V逐渐增加加速电压，列表记录每一点对应的电流和的大小。做的关系图，测量低能电子与气体原子的散射几率Ps随电子能量变化的关系。 </w:t>
      </w:r>
    </w:p>
    <w:p>
      <w:pPr>
        <w:rPr>
          <w:rFonts w:hint="eastAsia"/>
          <w:sz w:val="24"/>
          <w:szCs w:val="24"/>
          <w:lang w:val="en-US" w:eastAsia="zh-CN"/>
        </w:rPr>
      </w:pPr>
      <w:r>
        <w:rPr>
          <w:rFonts w:hint="eastAsia"/>
          <w:sz w:val="24"/>
          <w:szCs w:val="24"/>
          <w:lang w:val="en-US" w:eastAsia="zh-CN"/>
        </w:rPr>
        <w:t>4、在液氮中调En=2V，重复步骤3.</w:t>
      </w:r>
    </w:p>
    <w:p>
      <w:pPr>
        <w:numPr>
          <w:ilvl w:val="0"/>
          <w:numId w:val="0"/>
        </w:numPr>
        <w:rPr>
          <w:rFonts w:hint="eastAsia"/>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实验数据</w:t>
      </w:r>
    </w:p>
    <w:p>
      <w:pPr>
        <w:widowControl w:val="0"/>
        <w:numPr>
          <w:ilvl w:val="0"/>
          <w:numId w:val="0"/>
        </w:numPr>
        <w:jc w:val="both"/>
        <w:rPr>
          <w:rFonts w:hint="eastAsia"/>
          <w:sz w:val="24"/>
          <w:szCs w:val="24"/>
          <w:lang w:val="en-US" w:eastAsia="zh-CN"/>
        </w:rPr>
      </w:pPr>
      <w:r>
        <w:rPr>
          <w:rFonts w:hint="eastAsia"/>
          <w:sz w:val="24"/>
          <w:szCs w:val="24"/>
          <w:lang w:val="en-US" w:eastAsia="zh-CN"/>
        </w:rPr>
        <w:t>(1)液氮中测几何因子：</w:t>
      </w: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4229735" cy="2959100"/>
            <wp:effectExtent l="0" t="0" r="18415" b="12700"/>
            <wp:docPr id="1" name="图片 1" descr="Ip比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p比Is"/>
                    <pic:cNvPicPr>
                      <a:picLocks noChangeAspect="1"/>
                    </pic:cNvPicPr>
                  </pic:nvPicPr>
                  <pic:blipFill>
                    <a:blip r:embed="rId18"/>
                    <a:srcRect l="2470" t="8715" r="1145" b="4038"/>
                    <a:stretch>
                      <a:fillRect/>
                    </a:stretch>
                  </pic:blipFill>
                  <pic:spPr>
                    <a:xfrm>
                      <a:off x="0" y="0"/>
                      <a:ext cx="4229735" cy="2959100"/>
                    </a:xfrm>
                    <a:prstGeom prst="rect">
                      <a:avLst/>
                    </a:prstGeom>
                  </pic:spPr>
                </pic:pic>
              </a:graphicData>
            </a:graphic>
          </wp:inline>
        </w:drawing>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用Origin线性拟合后读出斜率Ip*/Is*为87.54</w:t>
      </w:r>
    </w:p>
    <w:p>
      <w:pPr>
        <w:widowControl w:val="0"/>
        <w:numPr>
          <w:ilvl w:val="0"/>
          <w:numId w:val="0"/>
        </w:numPr>
        <w:jc w:val="both"/>
        <w:rPr>
          <w:rFonts w:hint="eastAsia"/>
          <w:position w:val="-30"/>
          <w:sz w:val="24"/>
          <w:szCs w:val="24"/>
          <w:lang w:val="en-US" w:eastAsia="zh-CN"/>
        </w:rPr>
      </w:pPr>
      <w:r>
        <w:rPr>
          <w:rFonts w:hint="eastAsia"/>
          <w:sz w:val="24"/>
          <w:szCs w:val="24"/>
          <w:lang w:val="en-US" w:eastAsia="zh-CN"/>
        </w:rPr>
        <w:t>(2)由</w:t>
      </w:r>
      <w:r>
        <w:rPr>
          <w:rFonts w:hint="eastAsia"/>
          <w:position w:val="-30"/>
          <w:sz w:val="24"/>
          <w:szCs w:val="24"/>
          <w:lang w:val="en-US" w:eastAsia="zh-CN"/>
        </w:rPr>
        <w:object>
          <v:shape id="_x0000_i1035" o:spt="75" type="#_x0000_t75" style="height:34pt;width:111pt;" o:ole="t" filled="f" o:preferrelative="t" stroked="f" coordsize="21600,21600">
            <v:path/>
            <v:fill on="f" focussize="0,0"/>
            <v:stroke on="f"/>
            <v:imagedata r:id="rId17" o:title=""/>
            <o:lock v:ext="edit" aspectratio="t"/>
            <w10:wrap type="none"/>
            <w10:anchorlock/>
          </v:shape>
          <o:OLEObject Type="Embed" ProgID="Equation.KSEE3" ShapeID="_x0000_i1035" DrawAspect="Content" ObjectID="_1468075732" r:id="rId19">
            <o:LockedField>false</o:LockedField>
          </o:OLEObject>
        </w:object>
      </w:r>
    </w:p>
    <w:p>
      <w:pPr>
        <w:widowControl w:val="0"/>
        <w:numPr>
          <w:ilvl w:val="0"/>
          <w:numId w:val="0"/>
        </w:numPr>
        <w:jc w:val="both"/>
        <w:rPr>
          <w:rFonts w:hint="eastAsia"/>
          <w:position w:val="-30"/>
          <w:sz w:val="24"/>
          <w:szCs w:val="24"/>
          <w:lang w:val="en-US" w:eastAsia="zh-CN"/>
        </w:rPr>
      </w:pPr>
      <w:r>
        <w:rPr>
          <w:rFonts w:hint="eastAsia"/>
          <w:position w:val="-30"/>
          <w:sz w:val="24"/>
          <w:szCs w:val="24"/>
          <w:lang w:val="en-US" w:eastAsia="zh-CN"/>
        </w:rPr>
        <w:t>计算出在空气中，当En=2.2V时的Ps~Ea关系图</w:t>
      </w:r>
    </w:p>
    <w:p>
      <w:pPr>
        <w:widowControl w:val="0"/>
        <w:numPr>
          <w:ilvl w:val="0"/>
          <w:numId w:val="0"/>
        </w:numPr>
        <w:jc w:val="center"/>
        <w:rPr>
          <w:rFonts w:hint="eastAsia"/>
          <w:sz w:val="24"/>
          <w:szCs w:val="24"/>
          <w:lang w:val="en-US" w:eastAsia="zh-CN"/>
        </w:rPr>
      </w:pPr>
      <w:r>
        <w:rPr>
          <w:rFonts w:hint="eastAsia"/>
          <w:sz w:val="24"/>
          <w:szCs w:val="24"/>
          <w:lang w:val="en-US" w:eastAsia="zh-CN"/>
        </w:rPr>
        <w:drawing>
          <wp:inline distT="0" distB="0" distL="114300" distR="114300">
            <wp:extent cx="3876675" cy="2968625"/>
            <wp:effectExtent l="0" t="0" r="9525" b="3175"/>
            <wp:docPr id="3" name="图片 3" descr="Ps-Ea-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s-Ea-Ea0"/>
                    <pic:cNvPicPr>
                      <a:picLocks noChangeAspect="1"/>
                    </pic:cNvPicPr>
                  </pic:nvPicPr>
                  <pic:blipFill>
                    <a:blip r:embed="rId20"/>
                    <a:srcRect t="7655" r="10024" b="3196"/>
                    <a:stretch>
                      <a:fillRect/>
                    </a:stretch>
                  </pic:blipFill>
                  <pic:spPr>
                    <a:xfrm>
                      <a:off x="0" y="0"/>
                      <a:ext cx="3876675" cy="2968625"/>
                    </a:xfrm>
                    <a:prstGeom prst="rect">
                      <a:avLst/>
                    </a:prstGeom>
                  </pic:spPr>
                </pic:pic>
              </a:graphicData>
            </a:graphic>
          </wp:inline>
        </w:drawing>
      </w:r>
    </w:p>
    <w:p>
      <w:pPr>
        <w:widowControl w:val="0"/>
        <w:numPr>
          <w:ilvl w:val="0"/>
          <w:numId w:val="0"/>
        </w:numPr>
        <w:jc w:val="center"/>
        <w:rPr>
          <w:rFonts w:hint="eastAsia"/>
          <w:position w:val="-30"/>
          <w:sz w:val="24"/>
          <w:szCs w:val="24"/>
          <w:lang w:val="en-US" w:eastAsia="zh-CN"/>
        </w:rPr>
      </w:pPr>
      <w:r>
        <w:rPr>
          <w:rFonts w:hint="eastAsia"/>
          <w:position w:val="-30"/>
          <w:sz w:val="24"/>
          <w:szCs w:val="24"/>
          <w:lang w:val="en-US" w:eastAsia="zh-CN"/>
        </w:rPr>
        <w:t>Ps~Ea关系图</w:t>
      </w:r>
    </w:p>
    <w:p>
      <w:pPr>
        <w:widowControl w:val="0"/>
        <w:numPr>
          <w:ilvl w:val="0"/>
          <w:numId w:val="0"/>
        </w:numPr>
        <w:jc w:val="both"/>
        <w:rPr>
          <w:rFonts w:hint="eastAsia"/>
          <w:sz w:val="24"/>
          <w:szCs w:val="24"/>
          <w:lang w:val="en-US" w:eastAsia="zh-CN"/>
        </w:rPr>
      </w:pPr>
      <w:r>
        <w:rPr>
          <w:rFonts w:hint="eastAsia"/>
          <w:sz w:val="24"/>
          <w:szCs w:val="24"/>
          <w:lang w:val="en-US" w:eastAsia="zh-CN"/>
        </w:rPr>
        <w:t>（3）数据分析：</w:t>
      </w:r>
    </w:p>
    <w:p>
      <w:pPr>
        <w:ind w:firstLine="420" w:firstLineChars="0"/>
        <w:rPr>
          <w:rFonts w:hint="eastAsia"/>
          <w:sz w:val="24"/>
          <w:szCs w:val="24"/>
          <w:lang w:val="en-US" w:eastAsia="zh-CN"/>
        </w:rPr>
      </w:pPr>
      <w:r>
        <w:rPr>
          <w:rFonts w:hint="default"/>
          <w:sz w:val="24"/>
          <w:szCs w:val="24"/>
          <w:lang w:val="en-US" w:eastAsia="zh-CN"/>
        </w:rPr>
        <w:t>由图像可得：低能电子与气体原子碰撞时散射几率随着电子能量的增加先减小后增大，之后再减小，在加速电压为1eV左右时，散射几率达到一个极小值，之后散射几率数值增大，当加速电压为7eV左右时，散射几率达到一个极大值，之后数值减小。</w:t>
      </w:r>
      <w:r>
        <w:rPr>
          <w:rFonts w:hint="eastAsia"/>
          <w:sz w:val="24"/>
          <w:szCs w:val="24"/>
          <w:lang w:val="en-US" w:eastAsia="zh-CN"/>
        </w:rPr>
        <w:t> </w:t>
      </w:r>
    </w:p>
    <w:p>
      <w:pPr>
        <w:rPr>
          <w:rFonts w:hint="eastAsia"/>
          <w:sz w:val="24"/>
          <w:szCs w:val="24"/>
          <w:lang w:val="en-US" w:eastAsia="zh-CN"/>
        </w:rPr>
      </w:pPr>
    </w:p>
    <w:p>
      <w:pPr>
        <w:widowControl w:val="0"/>
        <w:numPr>
          <w:ilvl w:val="0"/>
          <w:numId w:val="2"/>
        </w:numPr>
        <w:jc w:val="both"/>
        <w:rPr>
          <w:rFonts w:hint="eastAsia"/>
          <w:b/>
          <w:bCs/>
          <w:sz w:val="28"/>
          <w:szCs w:val="28"/>
          <w:lang w:val="en-US" w:eastAsia="zh-CN"/>
        </w:rPr>
      </w:pPr>
      <w:r>
        <w:rPr>
          <w:rFonts w:hint="eastAsia"/>
          <w:b/>
          <w:bCs/>
          <w:sz w:val="28"/>
          <w:szCs w:val="28"/>
          <w:lang w:val="en-US" w:eastAsia="zh-CN"/>
        </w:rPr>
        <w:t>原始数据</w:t>
      </w:r>
    </w:p>
    <w:tbl>
      <w:tblPr>
        <w:tblW w:w="7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0"/>
        <w:gridCol w:w="1064"/>
        <w:gridCol w:w="1064"/>
        <w:gridCol w:w="1499"/>
        <w:gridCol w:w="1050"/>
        <w:gridCol w:w="1064"/>
        <w:gridCol w:w="1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空气</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En=2.2V</w:t>
            </w:r>
          </w:p>
        </w:tc>
        <w:tc>
          <w:tcPr>
            <w:tcW w:w="1064" w:type="dxa"/>
            <w:shd w:val="clear"/>
            <w:vAlign w:val="bottom"/>
          </w:tcPr>
          <w:p>
            <w:pPr>
              <w:rPr>
                <w:rFonts w:hint="eastAsia" w:ascii="宋体" w:hAnsi="宋体" w:eastAsia="宋体" w:cs="宋体"/>
                <w:i w:val="0"/>
                <w:color w:val="000000"/>
                <w:sz w:val="22"/>
                <w:szCs w:val="22"/>
                <w:u w:val="none"/>
              </w:rPr>
            </w:pPr>
          </w:p>
        </w:tc>
        <w:tc>
          <w:tcPr>
            <w:tcW w:w="1499" w:type="dxa"/>
            <w:shd w:val="clear"/>
            <w:vAlign w:val="bottom"/>
          </w:tcPr>
          <w:p>
            <w:pPr>
              <w:rPr>
                <w:rFonts w:hint="eastAsia" w:ascii="宋体" w:hAnsi="宋体" w:eastAsia="宋体" w:cs="宋体"/>
                <w:i w:val="0"/>
                <w:color w:val="000000"/>
                <w:sz w:val="22"/>
                <w:szCs w:val="22"/>
                <w:u w:val="none"/>
              </w:rPr>
            </w:pP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液氮</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En=2.0V</w:t>
            </w:r>
          </w:p>
        </w:tc>
        <w:tc>
          <w:tcPr>
            <w:tcW w:w="1064" w:type="dxa"/>
            <w:shd w:val="clear"/>
            <w:vAlign w:val="bottom"/>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Ea</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Ip（μA）</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Is（μA）</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Ps</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Ea</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Ip（μA）</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Is（μA）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0.09</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0.988885458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0.995970425</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0.74</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0.995916191</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0.008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0.995645109</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0.10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0.046</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3.42</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0.994119632</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0.039</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5.72</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0.993150632</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0.30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0.132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0.40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0.068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8.62</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0.992083703</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0.40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0.197</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0.117</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0.990657888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0.294</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0.60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17.47</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0.989685201</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0.60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0.417</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0.70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0.269</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0.989015589</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0.70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0.539</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0.374</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32.2</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0.988387293</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0.80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0.682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0.90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0.478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40.1</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0.988085653</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0.90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0.843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0.582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0.988079697</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0.685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0.988254217</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1.144</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0.795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0.988642114</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1.30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0.876</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0.989152176</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1.30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1.47</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1.40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0.952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0.989837945</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1.40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1.635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105.6</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0.990511976</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1.792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1.60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0.991205753</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1.60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1.969</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1.70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132.1</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0.991978859</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1.70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1.062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145.6</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0.992676142</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1.80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1.90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158.5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0.993293436</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1.90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2.47</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1.045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173.2</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0.993934188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2.66</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203</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0.995032175</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2.20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2.40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0.956</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0.995776827</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2.40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3.36</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0.908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0.996411318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0.861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281</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0.996910408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0.823</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0.99727816</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0.76</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359</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0.997863348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0.998198518</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0.718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454</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0.998402962</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4.50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499</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0.998538692</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0.774</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583</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0.998658999</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6.00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0.877</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664</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0.998665891</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7.00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742</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0.998608824</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13.25</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1.228</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818</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0.998483905</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9.00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14.51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1.592</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895</w:t>
            </w:r>
          </w:p>
        </w:tc>
        <w:tc>
          <w:tcPr>
            <w:tcW w:w="1499"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0.998204104</w:t>
            </w:r>
          </w:p>
        </w:tc>
        <w:tc>
          <w:tcPr>
            <w:tcW w:w="1050"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10.00 </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15.01</w:t>
            </w:r>
          </w:p>
        </w:tc>
        <w:tc>
          <w:tcPr>
            <w:tcW w:w="1064" w:type="dxa"/>
            <w:shd w:val="clear"/>
            <w:vAlign w:val="bottom"/>
          </w:tcPr>
          <w:p>
            <w:pPr>
              <w:keepNext w:val="0"/>
              <w:keepLines w:val="0"/>
              <w:widowControl/>
              <w:suppressLineNumbers w:val="0"/>
              <w:jc w:val="left"/>
              <w:textAlignment w:val="bottom"/>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1331</w:t>
            </w:r>
          </w:p>
        </w:tc>
      </w:tr>
    </w:tbl>
    <w:p>
      <w:pPr>
        <w:widowControl w:val="0"/>
        <w:numPr>
          <w:ilvl w:val="0"/>
          <w:numId w:val="0"/>
        </w:numPr>
        <w:jc w:val="both"/>
        <w:rPr>
          <w:rFonts w:hint="eastAsia"/>
          <w:sz w:val="24"/>
          <w:szCs w:val="24"/>
          <w:lang w:val="en-US" w:eastAsia="zh-CN"/>
        </w:rPr>
      </w:pPr>
    </w:p>
    <w:p>
      <w:pPr>
        <w:rPr>
          <w:rFonts w:hint="eastAsia"/>
          <w:sz w:val="24"/>
          <w:szCs w:val="24"/>
          <w:lang w:val="en-US" w:eastAsia="zh-CN"/>
        </w:rPr>
      </w:pPr>
    </w:p>
    <w:p>
      <w:pPr>
        <w:rPr>
          <w:rFonts w:hint="eastAsia"/>
          <w:b/>
          <w:bCs/>
          <w:sz w:val="28"/>
          <w:szCs w:val="28"/>
          <w:lang w:val="en-US" w:eastAsia="zh-CN"/>
        </w:rPr>
      </w:pPr>
      <w:r>
        <w:rPr>
          <w:rFonts w:hint="eastAsia"/>
          <w:b/>
          <w:bCs/>
          <w:sz w:val="28"/>
          <w:szCs w:val="28"/>
          <w:lang w:val="en-US" w:eastAsia="zh-CN"/>
        </w:rPr>
        <w:t>7.参考文献</w:t>
      </w:r>
    </w:p>
    <w:p>
      <w:pPr>
        <w:pStyle w:val="2"/>
        <w:keepNext w:val="0"/>
        <w:keepLines w:val="0"/>
        <w:widowControl/>
        <w:suppressLineNumbers w:val="0"/>
        <w:rPr>
          <w:rFonts w:hint="eastAsia" w:asciiTheme="minorHAnsi" w:hAnsiTheme="minorHAnsi" w:eastAsiaTheme="minorEastAsia" w:cstheme="minorBidi"/>
          <w:b w:val="0"/>
          <w:kern w:val="2"/>
          <w:sz w:val="24"/>
          <w:szCs w:val="24"/>
          <w:lang w:val="en-US" w:eastAsia="zh-CN" w:bidi="ar-SA"/>
        </w:rPr>
      </w:pPr>
      <w:r>
        <w:rPr>
          <w:rFonts w:hint="eastAsia"/>
          <w:sz w:val="24"/>
          <w:szCs w:val="24"/>
          <w:lang w:val="en-US" w:eastAsia="zh-CN"/>
        </w:rPr>
        <w:t>[1]</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"http://www.cnki.net/kcms/detail/search.aspx?dbcode=CJFQ&amp;sfield=au&amp;skey=%e6%9b%b9%e9%92%a7%e6%a4%8d&amp;code=32646393;06707153;06716650;" \t "http://www.cnki.net/KCMS/detail/_blank" </w:instrText>
      </w:r>
      <w:r>
        <w:rPr>
          <w:rFonts w:hint="eastAsia" w:asciiTheme="minorHAnsi" w:hAnsiTheme="minorHAnsi" w:eastAsiaTheme="minorEastAsia" w:cstheme="minorBidi"/>
          <w:b w:val="0"/>
          <w:kern w:val="2"/>
          <w:sz w:val="24"/>
          <w:szCs w:val="24"/>
          <w:lang w:val="en-US" w:eastAsia="zh-CN" w:bidi="ar-SA"/>
        </w:rPr>
        <w:fldChar w:fldCharType="separate"/>
      </w:r>
      <w:r>
        <w:rPr>
          <w:rFonts w:hint="eastAsia" w:asciiTheme="minorHAnsi" w:hAnsiTheme="minorHAnsi" w:eastAsiaTheme="minorEastAsia" w:cstheme="minorBidi"/>
          <w:b w:val="0"/>
          <w:kern w:val="2"/>
          <w:sz w:val="24"/>
          <w:szCs w:val="24"/>
          <w:lang w:val="en-US" w:eastAsia="zh-CN" w:bidi="ar-SA"/>
        </w:rPr>
        <w:t>曹钧植</w:t>
      </w:r>
      <w:r>
        <w:rPr>
          <w:rFonts w:hint="eastAsia" w:asciiTheme="minorHAnsi" w:hAnsiTheme="minorHAnsi" w:eastAsiaTheme="minorEastAsia" w:cstheme="minorBidi"/>
          <w:b w:val="0"/>
          <w:kern w:val="2"/>
          <w:sz w:val="24"/>
          <w:szCs w:val="24"/>
          <w:lang w:val="en-US" w:eastAsia="zh-CN" w:bidi="ar-SA"/>
        </w:rPr>
        <w:fldChar w:fldCharType="end"/>
      </w:r>
      <w:r>
        <w:rPr>
          <w:rFonts w:hint="eastAsia" w:asciiTheme="minorHAnsi" w:hAnsiTheme="minorHAnsi" w:eastAsiaTheme="minorEastAsia" w:cstheme="minorBidi"/>
          <w:b w:val="0"/>
          <w:kern w:val="2"/>
          <w:sz w:val="24"/>
          <w:szCs w:val="24"/>
          <w:lang w:val="en-US" w:eastAsia="zh-CN" w:bidi="ar-SA"/>
        </w:rPr>
        <w:t xml:space="preserve">， </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"http://www.cnki.net/kcms/detail/search.aspx?dbcode=CJFQ&amp;sfield=au&amp;skey=%e6%9d%a8%e6%96%b0%e8%8f%8a&amp;code=32646393;06707153;06716650;" \t "http://www.cnki.net/KCMS/detail/_blank" </w:instrText>
      </w:r>
      <w:r>
        <w:rPr>
          <w:rFonts w:hint="eastAsia" w:asciiTheme="minorHAnsi" w:hAnsiTheme="minorHAnsi" w:eastAsiaTheme="minorEastAsia" w:cstheme="minorBidi"/>
          <w:b w:val="0"/>
          <w:kern w:val="2"/>
          <w:sz w:val="24"/>
          <w:szCs w:val="24"/>
          <w:lang w:val="en-US" w:eastAsia="zh-CN" w:bidi="ar-SA"/>
        </w:rPr>
        <w:fldChar w:fldCharType="separate"/>
      </w:r>
      <w:r>
        <w:rPr>
          <w:rFonts w:hint="eastAsia" w:asciiTheme="minorHAnsi" w:hAnsiTheme="minorHAnsi" w:eastAsiaTheme="minorEastAsia" w:cstheme="minorBidi"/>
          <w:b w:val="0"/>
          <w:kern w:val="2"/>
          <w:sz w:val="24"/>
          <w:szCs w:val="24"/>
          <w:lang w:val="en-US" w:eastAsia="zh-CN" w:bidi="ar-SA"/>
        </w:rPr>
        <w:t>杨新菊</w:t>
      </w:r>
      <w:r>
        <w:rPr>
          <w:rFonts w:hint="eastAsia" w:asciiTheme="minorHAnsi" w:hAnsiTheme="minorHAnsi" w:eastAsiaTheme="minorEastAsia" w:cstheme="minorBidi"/>
          <w:b w:val="0"/>
          <w:kern w:val="2"/>
          <w:sz w:val="24"/>
          <w:szCs w:val="24"/>
          <w:lang w:val="en-US" w:eastAsia="zh-CN" w:bidi="ar-SA"/>
        </w:rPr>
        <w:fldChar w:fldCharType="end"/>
      </w:r>
      <w:r>
        <w:rPr>
          <w:rFonts w:hint="eastAsia" w:asciiTheme="minorHAnsi" w:hAnsiTheme="minorHAnsi" w:eastAsiaTheme="minorEastAsia" w:cstheme="minorBidi"/>
          <w:b w:val="0"/>
          <w:kern w:val="2"/>
          <w:sz w:val="24"/>
          <w:szCs w:val="24"/>
          <w:lang w:val="en-US" w:eastAsia="zh-CN" w:bidi="ar-SA"/>
        </w:rPr>
        <w:t xml:space="preserve">， </w:t>
      </w:r>
      <w:r>
        <w:rPr>
          <w:rFonts w:hint="eastAsia" w:asciiTheme="minorHAnsi" w:hAnsiTheme="minorHAnsi" w:eastAsiaTheme="minorEastAsia" w:cstheme="minorBidi"/>
          <w:b w:val="0"/>
          <w:kern w:val="2"/>
          <w:sz w:val="24"/>
          <w:szCs w:val="24"/>
          <w:lang w:val="en-US" w:eastAsia="zh-CN" w:bidi="ar-SA"/>
        </w:rPr>
        <w:fldChar w:fldCharType="begin"/>
      </w:r>
      <w:r>
        <w:rPr>
          <w:rFonts w:hint="eastAsia" w:asciiTheme="minorHAnsi" w:hAnsiTheme="minorHAnsi" w:eastAsiaTheme="minorEastAsia" w:cstheme="minorBidi"/>
          <w:b w:val="0"/>
          <w:kern w:val="2"/>
          <w:sz w:val="24"/>
          <w:szCs w:val="24"/>
          <w:lang w:val="en-US" w:eastAsia="zh-CN" w:bidi="ar-SA"/>
        </w:rPr>
        <w:instrText xml:space="preserve"> HYPERLINK "http://www.cnki.net/kcms/detail/search.aspx?dbcode=CJFQ&amp;sfield=au&amp;skey=%e5%a7%9a%e7%ba%a2%e8%8b%b1&amp;code=32646393;06707153;06716650;" \t "http://www.cnki.net/KCMS/detail/_blank" </w:instrText>
      </w:r>
      <w:r>
        <w:rPr>
          <w:rFonts w:hint="eastAsia" w:asciiTheme="minorHAnsi" w:hAnsiTheme="minorHAnsi" w:eastAsiaTheme="minorEastAsia" w:cstheme="minorBidi"/>
          <w:b w:val="0"/>
          <w:kern w:val="2"/>
          <w:sz w:val="24"/>
          <w:szCs w:val="24"/>
          <w:lang w:val="en-US" w:eastAsia="zh-CN" w:bidi="ar-SA"/>
        </w:rPr>
        <w:fldChar w:fldCharType="separate"/>
      </w:r>
      <w:r>
        <w:rPr>
          <w:rFonts w:hint="eastAsia" w:asciiTheme="minorHAnsi" w:hAnsiTheme="minorHAnsi" w:eastAsiaTheme="minorEastAsia" w:cstheme="minorBidi"/>
          <w:b w:val="0"/>
          <w:kern w:val="2"/>
          <w:sz w:val="24"/>
          <w:szCs w:val="24"/>
          <w:lang w:val="en-US" w:eastAsia="zh-CN" w:bidi="ar-SA"/>
        </w:rPr>
        <w:t>姚红英</w:t>
      </w:r>
      <w:r>
        <w:rPr>
          <w:rFonts w:hint="eastAsia" w:asciiTheme="minorHAnsi" w:hAnsiTheme="minorHAnsi" w:eastAsiaTheme="minorEastAsia" w:cstheme="minorBidi"/>
          <w:b w:val="0"/>
          <w:kern w:val="2"/>
          <w:sz w:val="24"/>
          <w:szCs w:val="24"/>
          <w:lang w:val="en-US" w:eastAsia="zh-CN" w:bidi="ar-SA"/>
        </w:rPr>
        <w:fldChar w:fldCharType="end"/>
      </w:r>
      <w:r>
        <w:rPr>
          <w:rFonts w:hint="eastAsia" w:asciiTheme="minorHAnsi" w:hAnsiTheme="minorHAnsi" w:eastAsiaTheme="minorEastAsia" w:cstheme="minorBidi"/>
          <w:b w:val="0"/>
          <w:kern w:val="2"/>
          <w:sz w:val="24"/>
          <w:szCs w:val="24"/>
          <w:lang w:val="en-US" w:eastAsia="zh-CN" w:bidi="ar-SA"/>
        </w:rPr>
        <w:t>，</w:t>
      </w:r>
      <w:r>
        <w:rPr>
          <w:rFonts w:hint="eastAsia" w:asciiTheme="minorHAnsi" w:hAnsiTheme="minorHAnsi" w:eastAsiaTheme="minorEastAsia" w:cstheme="minorBidi"/>
          <w:b w:val="0"/>
          <w:kern w:val="2"/>
          <w:sz w:val="24"/>
          <w:szCs w:val="24"/>
          <w:lang w:val="en-US" w:eastAsia="zh-CN" w:bidi="ar-SA"/>
        </w:rPr>
        <w:t xml:space="preserve">冉绍尔-汤森效应及其电流电压关系，物理实验，2015，03 </w:t>
      </w:r>
    </w:p>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Times New Roman Italic">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宋体 ! important">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1AA3B"/>
    <w:multiLevelType w:val="singleLevel"/>
    <w:tmpl w:val="5801AA3B"/>
    <w:lvl w:ilvl="0" w:tentative="0">
      <w:start w:val="2"/>
      <w:numFmt w:val="decimal"/>
      <w:suff w:val="nothing"/>
      <w:lvlText w:val="%1."/>
      <w:lvlJc w:val="left"/>
    </w:lvl>
  </w:abstractNum>
  <w:abstractNum w:abstractNumId="1">
    <w:nsid w:val="5801AE38"/>
    <w:multiLevelType w:val="singleLevel"/>
    <w:tmpl w:val="5801AE3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36D53"/>
    <w:rsid w:val="11E47DDB"/>
    <w:rsid w:val="17171961"/>
    <w:rsid w:val="20693168"/>
    <w:rsid w:val="3C426119"/>
    <w:rsid w:val="4C2A7FB0"/>
    <w:rsid w:val="4E471D77"/>
    <w:rsid w:val="529E07C4"/>
    <w:rsid w:val="535836FC"/>
    <w:rsid w:val="54C0344D"/>
    <w:rsid w:val="5E3D02A9"/>
    <w:rsid w:val="5EFC0E87"/>
    <w:rsid w:val="61577D4D"/>
    <w:rsid w:val="65FB7707"/>
    <w:rsid w:val="6C095F10"/>
    <w:rsid w:val="6E2C0C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555555"/>
      <w:u w:val="none"/>
    </w:rPr>
  </w:style>
  <w:style w:type="character" w:styleId="7">
    <w:name w:val="Emphasis"/>
    <w:basedOn w:val="4"/>
    <w:qFormat/>
    <w:uiPriority w:val="0"/>
    <w:rPr>
      <w:i/>
    </w:rPr>
  </w:style>
  <w:style w:type="character" w:styleId="8">
    <w:name w:val="HTML Definition"/>
    <w:basedOn w:val="4"/>
    <w:qFormat/>
    <w:uiPriority w:val="0"/>
  </w:style>
  <w:style w:type="character" w:styleId="9">
    <w:name w:val="HTML Acronym"/>
    <w:basedOn w:val="4"/>
    <w:qFormat/>
    <w:uiPriority w:val="0"/>
    <w:rPr>
      <w:bdr w:val="none" w:color="auto" w:sz="0" w:space="0"/>
    </w:rPr>
  </w:style>
  <w:style w:type="character" w:styleId="10">
    <w:name w:val="HTML Variable"/>
    <w:basedOn w:val="4"/>
    <w:qFormat/>
    <w:uiPriority w:val="0"/>
  </w:style>
  <w:style w:type="character" w:styleId="11">
    <w:name w:val="Hyperlink"/>
    <w:basedOn w:val="4"/>
    <w:qFormat/>
    <w:uiPriority w:val="0"/>
    <w:rPr>
      <w:color w:val="555555"/>
      <w:u w:val="none"/>
    </w:rPr>
  </w:style>
  <w:style w:type="character" w:styleId="12">
    <w:name w:val="HTML Code"/>
    <w:basedOn w:val="4"/>
    <w:qFormat/>
    <w:uiPriority w:val="0"/>
    <w:rPr>
      <w:rFonts w:ascii="monospace" w:hAnsi="monospace" w:eastAsia="monospace" w:cs="monospace"/>
      <w:sz w:val="24"/>
      <w:szCs w:val="24"/>
    </w:rPr>
  </w:style>
  <w:style w:type="character" w:styleId="13">
    <w:name w:val="HTML Cite"/>
    <w:basedOn w:val="4"/>
    <w:uiPriority w:val="0"/>
  </w:style>
  <w:style w:type="character" w:styleId="14">
    <w:name w:val="HTML Keyboard"/>
    <w:basedOn w:val="4"/>
    <w:qFormat/>
    <w:uiPriority w:val="0"/>
    <w:rPr>
      <w:rFonts w:hint="default" w:ascii="monospace" w:hAnsi="monospace" w:eastAsia="monospace" w:cs="monospace"/>
      <w:sz w:val="24"/>
      <w:szCs w:val="24"/>
    </w:rPr>
  </w:style>
  <w:style w:type="character" w:styleId="15">
    <w:name w:val="HTML Sample"/>
    <w:basedOn w:val="4"/>
    <w:qFormat/>
    <w:uiPriority w:val="0"/>
    <w:rPr>
      <w:rFonts w:hint="default" w:ascii="monospace" w:hAnsi="monospace" w:eastAsia="monospace" w:cs="monospace"/>
      <w:sz w:val="24"/>
      <w:szCs w:val="24"/>
    </w:rPr>
  </w:style>
  <w:style w:type="character" w:customStyle="1" w:styleId="17">
    <w:name w:val="tip12"/>
    <w:basedOn w:val="4"/>
    <w:qFormat/>
    <w:uiPriority w:val="0"/>
    <w:rPr>
      <w:vanish/>
      <w:color w:val="FF0000"/>
      <w:sz w:val="18"/>
      <w:szCs w:val="18"/>
    </w:rPr>
  </w:style>
  <w:style w:type="character" w:customStyle="1" w:styleId="18">
    <w:name w:val="my-class"/>
    <w:basedOn w:val="4"/>
    <w:qFormat/>
    <w:uiPriority w:val="0"/>
  </w:style>
  <w:style w:type="character" w:customStyle="1" w:styleId="19">
    <w:name w:val="no72"/>
    <w:basedOn w:val="4"/>
    <w:qFormat/>
    <w:uiPriority w:val="0"/>
  </w:style>
  <w:style w:type="character" w:customStyle="1" w:styleId="20">
    <w:name w:val="no42"/>
    <w:basedOn w:val="4"/>
    <w:qFormat/>
    <w:uiPriority w:val="0"/>
  </w:style>
  <w:style w:type="character" w:customStyle="1" w:styleId="21">
    <w:name w:val="no52"/>
    <w:basedOn w:val="4"/>
    <w:uiPriority w:val="0"/>
  </w:style>
  <w:style w:type="character" w:customStyle="1" w:styleId="22">
    <w:name w:val="no62"/>
    <w:basedOn w:val="4"/>
    <w:qFormat/>
    <w:uiPriority w:val="0"/>
  </w:style>
  <w:style w:type="character" w:customStyle="1" w:styleId="23">
    <w:name w:val="my-notice1"/>
    <w:basedOn w:val="4"/>
    <w:uiPriority w:val="0"/>
  </w:style>
  <w:style w:type="character" w:customStyle="1" w:styleId="24">
    <w:name w:val="bds_more"/>
    <w:basedOn w:val="4"/>
    <w:qFormat/>
    <w:uiPriority w:val="0"/>
    <w:rPr>
      <w:rFonts w:hint="eastAsia" w:ascii="宋体" w:hAnsi="宋体" w:eastAsia="宋体" w:cs="宋体"/>
    </w:rPr>
  </w:style>
  <w:style w:type="character" w:customStyle="1" w:styleId="25">
    <w:name w:val="bds_more1"/>
    <w:basedOn w:val="4"/>
    <w:qFormat/>
    <w:uiPriority w:val="0"/>
  </w:style>
  <w:style w:type="character" w:customStyle="1" w:styleId="26">
    <w:name w:val="bds_more2"/>
    <w:basedOn w:val="4"/>
    <w:qFormat/>
    <w:uiPriority w:val="0"/>
  </w:style>
  <w:style w:type="character" w:customStyle="1" w:styleId="27">
    <w:name w:val="orange"/>
    <w:basedOn w:val="4"/>
    <w:qFormat/>
    <w:uiPriority w:val="0"/>
    <w:rPr>
      <w:color w:val="3FB58F"/>
    </w:rPr>
  </w:style>
  <w:style w:type="character" w:customStyle="1" w:styleId="28">
    <w:name w:val="t-tag"/>
    <w:basedOn w:val="4"/>
    <w:qFormat/>
    <w:uiPriority w:val="0"/>
    <w:rPr>
      <w:color w:val="FFFFFF"/>
      <w:sz w:val="18"/>
      <w:szCs w:val="18"/>
      <w:shd w:val="clear" w:fill="FE8833"/>
    </w:rPr>
  </w:style>
  <w:style w:type="character" w:customStyle="1" w:styleId="29">
    <w:name w:val="ui-bz-bg-hover"/>
    <w:basedOn w:val="4"/>
    <w:qFormat/>
    <w:uiPriority w:val="0"/>
    <w:rPr>
      <w:shd w:val="clear" w:fill="000000"/>
    </w:rPr>
  </w:style>
  <w:style w:type="character" w:customStyle="1" w:styleId="30">
    <w:name w:val="ui-bz-bg-hover1"/>
    <w:basedOn w:val="4"/>
    <w:qFormat/>
    <w:uiPriority w:val="0"/>
  </w:style>
  <w:style w:type="character" w:customStyle="1" w:styleId="31">
    <w:name w:val="top-icon"/>
    <w:basedOn w:val="4"/>
    <w:qFormat/>
    <w:uiPriority w:val="0"/>
  </w:style>
  <w:style w:type="character" w:customStyle="1" w:styleId="32">
    <w:name w:val="ico-jiang"/>
    <w:basedOn w:val="4"/>
    <w:qFormat/>
    <w:uiPriority w:val="0"/>
  </w:style>
  <w:style w:type="character" w:customStyle="1" w:styleId="33">
    <w:name w:val="ico-jiang1"/>
    <w:basedOn w:val="4"/>
    <w:qFormat/>
    <w:uiPriority w:val="0"/>
  </w:style>
  <w:style w:type="character" w:customStyle="1" w:styleId="34">
    <w:name w:val="bds_nopic"/>
    <w:basedOn w:val="4"/>
    <w:qFormat/>
    <w:uiPriority w:val="0"/>
  </w:style>
  <w:style w:type="character" w:customStyle="1" w:styleId="35">
    <w:name w:val="bds_nopic1"/>
    <w:basedOn w:val="4"/>
    <w:qFormat/>
    <w:uiPriority w:val="0"/>
  </w:style>
  <w:style w:type="character" w:customStyle="1" w:styleId="36">
    <w:name w:val="org_name2"/>
    <w:basedOn w:val="4"/>
    <w:qFormat/>
    <w:uiPriority w:val="0"/>
  </w:style>
  <w:style w:type="character" w:customStyle="1" w:styleId="37">
    <w:name w:val="f-star"/>
    <w:basedOn w:val="4"/>
    <w:qFormat/>
    <w:uiPriority w:val="0"/>
    <w:rPr>
      <w:color w:val="999999"/>
      <w:sz w:val="21"/>
      <w:szCs w:val="21"/>
    </w:rPr>
  </w:style>
  <w:style w:type="character" w:customStyle="1" w:styleId="38">
    <w:name w:val="my-class2"/>
    <w:basedOn w:val="4"/>
    <w:qFormat/>
    <w:uiPriority w:val="0"/>
  </w:style>
  <w:style w:type="character" w:customStyle="1" w:styleId="39">
    <w:name w:val="no7"/>
    <w:basedOn w:val="4"/>
    <w:qFormat/>
    <w:uiPriority w:val="0"/>
  </w:style>
  <w:style w:type="character" w:customStyle="1" w:styleId="40">
    <w:name w:val="org_name"/>
    <w:basedOn w:val="4"/>
    <w:qFormat/>
    <w:uiPriority w:val="0"/>
  </w:style>
  <w:style w:type="character" w:customStyle="1" w:styleId="41">
    <w:name w:val="bds_nopic2"/>
    <w:basedOn w:val="4"/>
    <w:qFormat/>
    <w:uiPriority w:val="0"/>
  </w:style>
  <w:style w:type="character" w:customStyle="1" w:styleId="42">
    <w:name w:val="tip13"/>
    <w:basedOn w:val="4"/>
    <w:qFormat/>
    <w:uiPriority w:val="0"/>
    <w:rPr>
      <w:vanish/>
      <w:color w:val="FF0000"/>
      <w:sz w:val="18"/>
      <w:szCs w:val="18"/>
    </w:rPr>
  </w:style>
  <w:style w:type="character" w:customStyle="1" w:styleId="43">
    <w:name w:val="ico-jiang2"/>
    <w:basedOn w:val="4"/>
    <w:qFormat/>
    <w:uiPriority w:val="0"/>
  </w:style>
  <w:style w:type="character" w:customStyle="1" w:styleId="44">
    <w:name w:val="ico-jiang3"/>
    <w:basedOn w:val="4"/>
    <w:qFormat/>
    <w:uiPriority w:val="0"/>
  </w:style>
  <w:style w:type="character" w:customStyle="1" w:styleId="45">
    <w:name w:val="no6"/>
    <w:basedOn w:val="4"/>
    <w:uiPriority w:val="0"/>
  </w:style>
  <w:style w:type="character" w:customStyle="1" w:styleId="46">
    <w:name w:val="orange5"/>
    <w:basedOn w:val="4"/>
    <w:qFormat/>
    <w:uiPriority w:val="0"/>
    <w:rPr>
      <w:color w:val="3FB58F"/>
    </w:rPr>
  </w:style>
  <w:style w:type="character" w:customStyle="1" w:styleId="47">
    <w:name w:val="tip10"/>
    <w:basedOn w:val="4"/>
    <w:uiPriority w:val="0"/>
    <w:rPr>
      <w:vanish/>
      <w:color w:val="FF0000"/>
      <w:sz w:val="18"/>
      <w:szCs w:val="18"/>
    </w:rPr>
  </w:style>
  <w:style w:type="character" w:customStyle="1" w:styleId="48">
    <w:name w:val="orange6"/>
    <w:basedOn w:val="4"/>
    <w:qFormat/>
    <w:uiPriority w:val="0"/>
    <w:rPr>
      <w:color w:val="3FB58F"/>
    </w:rPr>
  </w:style>
  <w:style w:type="character" w:customStyle="1" w:styleId="49">
    <w:name w:val="bds_more3"/>
    <w:basedOn w:val="4"/>
    <w:qFormat/>
    <w:uiPriority w:val="0"/>
  </w:style>
  <w:style w:type="character" w:customStyle="1" w:styleId="50">
    <w:name w:val="bds_more4"/>
    <w:basedOn w:val="4"/>
    <w:qFormat/>
    <w:uiPriority w:val="0"/>
    <w:rPr>
      <w:rFonts w:hint="eastAsia" w:ascii="宋体" w:hAnsi="宋体" w:eastAsia="宋体" w:cs="宋体"/>
    </w:rPr>
  </w:style>
  <w:style w:type="character" w:customStyle="1" w:styleId="51">
    <w:name w:val="my-notice"/>
    <w:basedOn w:val="4"/>
    <w:qFormat/>
    <w:uiPriority w:val="0"/>
  </w:style>
  <w:style w:type="character" w:customStyle="1" w:styleId="52">
    <w:name w:val="tip9"/>
    <w:basedOn w:val="4"/>
    <w:qFormat/>
    <w:uiPriority w:val="0"/>
    <w:rPr>
      <w:vanish/>
      <w:color w:val="FF0000"/>
      <w:sz w:val="18"/>
      <w:szCs w:val="18"/>
    </w:rPr>
  </w:style>
  <w:style w:type="character" w:customStyle="1" w:styleId="53">
    <w:name w:val="no5"/>
    <w:basedOn w:val="4"/>
    <w:qFormat/>
    <w:uiPriority w:val="0"/>
  </w:style>
  <w:style w:type="character" w:customStyle="1" w:styleId="54">
    <w:name w:val="orange4"/>
    <w:basedOn w:val="4"/>
    <w:qFormat/>
    <w:uiPriority w:val="0"/>
    <w:rPr>
      <w:color w:val="3FB58F"/>
    </w:rPr>
  </w:style>
  <w:style w:type="character" w:customStyle="1" w:styleId="55">
    <w:name w:val="no4"/>
    <w:basedOn w:val="4"/>
    <w:uiPriority w:val="0"/>
  </w:style>
  <w:style w:type="character" w:customStyle="1" w:styleId="56">
    <w:name w:val="tip"/>
    <w:basedOn w:val="4"/>
    <w:uiPriority w:val="0"/>
    <w:rPr>
      <w:vanish/>
      <w:color w:val="FF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jpe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谦</dc:creator>
  <cp:lastModifiedBy>谦</cp:lastModifiedBy>
  <dcterms:modified xsi:type="dcterms:W3CDTF">2016-10-29T21:05:27Z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