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Solidity智能合约有哪些特性？ （多项选择）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图灵完备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内存安全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可组合性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可重入性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类型安全</w:t>
      </w:r>
    </w:p>
    <w:p w:rsidR="00000000" w:rsidDel="00000000" w:rsidP="00000000" w:rsidRDefault="00000000" w:rsidRPr="00000000" w14:paraId="00000007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以下哪些是ERC20标准定义的方法 (多项选择)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name()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7324"/>
          <w:sz w:val="20"/>
          <w:szCs w:val="20"/>
          <w:shd w:fill="fafafa" w:val="clear"/>
          <w:rtl w:val="0"/>
        </w:rPr>
        <w:t xml:space="preserve">mint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address _to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 uint256 _value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7324"/>
          <w:sz w:val="20"/>
          <w:szCs w:val="20"/>
          <w:shd w:fill="fafafa" w:val="clear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address _to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 uint256 _value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f7324"/>
          <w:sz w:val="20"/>
          <w:szCs w:val="20"/>
          <w:shd w:fill="fafafa" w:val="clear"/>
          <w:rtl w:val="0"/>
        </w:rPr>
        <w:t xml:space="preserve">burn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uint256 _value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7324"/>
          <w:sz w:val="20"/>
          <w:szCs w:val="20"/>
          <w:shd w:fill="fafafa" w:val="clear"/>
          <w:rtl w:val="0"/>
        </w:rPr>
        <w:t xml:space="preserve">transferFrom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address _from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 address _to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 uint256 _value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Courier New" w:cs="Courier New" w:eastAsia="Courier New" w:hAnsi="Courier New"/>
          <w:color w:val="6c6783"/>
          <w:sz w:val="20"/>
          <w:szCs w:val="20"/>
          <w:u w:val="none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owner()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ERC20标准中的</w:t>
      </w:r>
      <w:r w:rsidDel="00000000" w:rsidR="00000000" w:rsidRPr="00000000">
        <w:rPr>
          <w:rFonts w:ascii="Courier New" w:cs="Courier New" w:eastAsia="Courier New" w:hAnsi="Courier New"/>
          <w:color w:val="498bb5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324"/>
          <w:sz w:val="20"/>
          <w:szCs w:val="20"/>
          <w:shd w:fill="fafafa" w:val="clear"/>
          <w:rtl w:val="0"/>
        </w:rPr>
        <w:t xml:space="preserve">approve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address _spender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 uint256 _value</w:t>
      </w:r>
      <w:r w:rsidDel="00000000" w:rsidR="00000000" w:rsidRPr="00000000">
        <w:rPr>
          <w:rFonts w:ascii="Gungsuh" w:cs="Gungsuh" w:eastAsia="Gungsuh" w:hAnsi="Gungsuh"/>
          <w:color w:val="6c6783"/>
          <w:sz w:val="20"/>
          <w:szCs w:val="20"/>
          <w:shd w:fill="fafafa" w:val="clear"/>
          <w:rtl w:val="0"/>
        </w:rPr>
        <w:t xml:space="preserve">)具</w:t>
      </w:r>
      <w:r w:rsidDel="00000000" w:rsidR="00000000" w:rsidRPr="00000000">
        <w:rPr>
          <w:rFonts w:ascii="Gungsuh" w:cs="Gungsuh" w:eastAsia="Gungsuh" w:hAnsi="Gungsuh"/>
          <w:color w:val="333333"/>
          <w:sz w:val="20"/>
          <w:szCs w:val="20"/>
          <w:shd w:fill="fafafa" w:val="clear"/>
          <w:rtl w:val="0"/>
        </w:rPr>
        <w:t xml:space="preserve">有什么功能？哪些平台会使用这个方法？ （短回答）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0"/>
          <w:szCs w:val="20"/>
          <w:shd w:fill="fafafa" w:val="clear"/>
          <w:rtl w:val="0"/>
        </w:rPr>
        <w:t xml:space="preserve">4. ERC20标准中定义的两个事件是：（短回答）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0"/>
          <w:szCs w:val="20"/>
          <w:shd w:fill="fafafa" w:val="clear"/>
          <w:rtl w:val="0"/>
        </w:rPr>
        <w:t xml:space="preserve">5. Moonbeam的开发测试网叫什么？上面原生代币的符号是？（短回答）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0"/>
          <w:szCs w:val="20"/>
          <w:shd w:fill="fafafa" w:val="clear"/>
          <w:rtl w:val="0"/>
        </w:rPr>
        <w:t xml:space="preserve">6. 在Moonbeam开发测试网部署智能合约需要在本地运行节点吗？（单项选择）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0"/>
          <w:szCs w:val="20"/>
          <w:shd w:fill="fafafa" w:val="clear"/>
          <w:rtl w:val="0"/>
        </w:rPr>
        <w:t xml:space="preserve">A.需要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0"/>
          <w:szCs w:val="20"/>
          <w:shd w:fill="fafafa" w:val="clear"/>
          <w:rtl w:val="0"/>
        </w:rPr>
        <w:t xml:space="preserve">B.不需要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0"/>
          <w:szCs w:val="20"/>
          <w:shd w:fill="fafafa" w:val="clear"/>
          <w:rtl w:val="0"/>
        </w:rPr>
        <w:t xml:space="preserve">7. 用Truffle一次部署多个智能合约需要修改那个文件？部署顺序有所谓吗？（短回答）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0"/>
          <w:szCs w:val="20"/>
          <w:shd w:fill="fafafa" w:val="clear"/>
          <w:rtl w:val="0"/>
        </w:rPr>
        <w:t xml:space="preserve">8. 我们部署的ERC20合约有哪些依赖？（提示：可以查看/build 目录下的内容）（短回答）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0"/>
          <w:szCs w:val="20"/>
          <w:shd w:fill="fafafa" w:val="clear"/>
          <w:rtl w:val="0"/>
        </w:rPr>
        <w:t xml:space="preserve">9. 智能合约审计是什么？为什么需要它？哪个开源平台提供已经通过审计的智能合约模版？（短回答）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0"/>
          <w:szCs w:val="20"/>
          <w:shd w:fill="fafafa" w:val="clear"/>
          <w:rtl w:val="0"/>
        </w:rPr>
        <w:t xml:space="preserve">10.（附加题） 请在test/test_MyToken.js中写一个新的ERC20智能合约的本地单元测试方法（目前已经有4个，可供参考），并用truffle test来运行。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0"/>
          <w:szCs w:val="20"/>
          <w:shd w:fill="fafafa" w:val="clear"/>
          <w:rtl w:val="0"/>
        </w:rPr>
        <w:t xml:space="preserve">答案：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A, c, 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A, c, 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afafa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0"/>
          <w:szCs w:val="20"/>
          <w:shd w:fill="fafafa" w:val="clear"/>
          <w:rtl w:val="0"/>
        </w:rPr>
        <w:t xml:space="preserve">授权另一个账户支配在你钱包中一定数量的ERC20代币；DEX类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40.79999999999995" w:lineRule="auto"/>
        <w:ind w:left="720" w:hanging="360"/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color w:val="ff7324"/>
          <w:sz w:val="20"/>
          <w:szCs w:val="20"/>
          <w:shd w:fill="fafafa" w:val="clear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498bb5"/>
          <w:sz w:val="20"/>
          <w:szCs w:val="20"/>
          <w:shd w:fill="fafafa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 _from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498bb5"/>
          <w:sz w:val="20"/>
          <w:szCs w:val="20"/>
          <w:shd w:fill="fafafa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 _to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 uint256 _value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line="340.79999999999995" w:lineRule="auto"/>
        <w:ind w:left="720" w:firstLine="0"/>
        <w:jc w:val="right"/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498bb5"/>
          <w:sz w:val="20"/>
          <w:szCs w:val="20"/>
          <w:shd w:fill="fafafa" w:val="clear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324"/>
          <w:sz w:val="20"/>
          <w:szCs w:val="20"/>
          <w:shd w:fill="fafafa" w:val="clear"/>
          <w:rtl w:val="0"/>
        </w:rPr>
        <w:t xml:space="preserve">Approval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498bb5"/>
          <w:sz w:val="20"/>
          <w:szCs w:val="20"/>
          <w:shd w:fill="fafafa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 _owner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498bb5"/>
          <w:sz w:val="20"/>
          <w:szCs w:val="20"/>
          <w:shd w:fill="fafafa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 _spender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 uint256 _value</w:t>
      </w:r>
      <w:r w:rsidDel="00000000" w:rsidR="00000000" w:rsidRPr="00000000">
        <w:rPr>
          <w:rFonts w:ascii="Courier New" w:cs="Courier New" w:eastAsia="Courier New" w:hAnsi="Courier New"/>
          <w:color w:val="6c6783"/>
          <w:sz w:val="20"/>
          <w:szCs w:val="20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Moonbase Alpha; DEV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B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afafa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0"/>
          <w:szCs w:val="20"/>
          <w:shd w:fill="fafafa" w:val="clear"/>
          <w:rtl w:val="0"/>
        </w:rPr>
        <w:t xml:space="preserve">migrations/2_deploy_contracts.js； 如果有依赖的话，顺序是有所谓，如果没有就无所谓。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  <w:rtl w:val="0"/>
        </w:rPr>
        <w:t xml:space="preserve">ERC20, IERC20, SafeMath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33333"/>
          <w:sz w:val="20"/>
          <w:szCs w:val="20"/>
          <w:u w:val="none"/>
          <w:shd w:fill="fafafa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0"/>
          <w:szCs w:val="20"/>
          <w:shd w:fill="fafafa" w:val="clear"/>
          <w:rtl w:val="0"/>
        </w:rPr>
        <w:t xml:space="preserve">用各种方法测试和审查智能合约代码，提升智能合约安全性；OpenZeppelin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3333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