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Moonbeam共识有哪些特性？（多项选择）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收集人最终确认区块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提名人需要运行节点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收集人有效集的大小是可以改变的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Nimbus共识筛选每块区块的有效集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Moonriver和Moonbase Alpha的收集人有效集是一样大小的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收集人和提名人的区别是什么？（短回答）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Moonbeam有哪些预编译？（多项选择）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质押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代理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余额-ERC20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治理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Moonbeam预编译的实现是在什么Runtime上执行的？（单项选择）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Substrate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EVM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JSON-RPC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我们需要部署StakingInterface.sol 吗？ 为什么需要或不需要？ （短回答）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Moonbase Alpha的质押预编译接口在哪个地址？（短回答）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StakingInterface下的Nominate方法有哪4个参数？（短回答）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Nominate下的“amount”是以什么单位计算的？1个DEV里面有多少的这个单位？（短回答）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“collatorNominationCount” 这个参数指的是什么？（短回答）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质押的余额在Subscan上显示的状态是什么？（短回答）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答案：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C, 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收集人节点处理交易，创建区块，需要运行节点；提名人不需要运行节点，只需要提名质押某收集人节点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c, e, 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不需要 因为我们只是用合约的ABI和链上已经部署的预编译接口进行交互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0x0000000000000000000000000000000000000800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Collator, amount, collatorNominationCount, nominatorNominationCount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Wei, 10^18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某收集人目前有多少提名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Reserved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