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1A303" w14:textId="77777777" w:rsidR="000E3D67" w:rsidRDefault="00231616">
      <w:pPr>
        <w:jc w:val="center"/>
        <w:rPr>
          <w:rFonts w:ascii="黑体" w:eastAsia="黑体"/>
          <w:b/>
          <w:sz w:val="30"/>
          <w:szCs w:val="30"/>
        </w:rPr>
      </w:pPr>
      <w:r>
        <w:rPr>
          <w:rFonts w:ascii="黑体" w:eastAsia="黑体" w:hint="eastAsia"/>
          <w:b/>
          <w:sz w:val="30"/>
          <w:szCs w:val="30"/>
        </w:rPr>
        <w:t>中国电信股份有限公司上海分公司</w:t>
      </w:r>
    </w:p>
    <w:p w14:paraId="61176834" w14:textId="77777777" w:rsidR="000E3D67" w:rsidRDefault="00231616">
      <w:pPr>
        <w:jc w:val="center"/>
        <w:rPr>
          <w:rFonts w:ascii="黑体" w:eastAsia="黑体"/>
          <w:b/>
          <w:sz w:val="30"/>
          <w:szCs w:val="30"/>
        </w:rPr>
      </w:pPr>
      <w:bookmarkStart w:id="0" w:name="OLE_LINK2"/>
      <w:bookmarkStart w:id="1" w:name="OLE_LINK1"/>
      <w:bookmarkStart w:id="2" w:name="OLE_LINK3"/>
      <w:bookmarkStart w:id="3" w:name="OLE_LINK8"/>
      <w:r>
        <w:rPr>
          <w:rFonts w:ascii="黑体" w:eastAsia="黑体" w:hint="eastAsia"/>
          <w:b/>
          <w:sz w:val="30"/>
          <w:szCs w:val="30"/>
        </w:rPr>
        <w:t>5G畅享套餐营销</w:t>
      </w:r>
      <w:r>
        <w:rPr>
          <w:rFonts w:ascii="黑体" w:eastAsia="黑体" w:hint="eastAsia"/>
          <w:b/>
          <w:color w:val="000000"/>
          <w:sz w:val="30"/>
          <w:szCs w:val="30"/>
        </w:rPr>
        <w:t>活动说明</w:t>
      </w:r>
      <w:r>
        <w:rPr>
          <w:rFonts w:ascii="黑体" w:eastAsia="黑体" w:hint="eastAsia"/>
          <w:b/>
          <w:sz w:val="30"/>
          <w:szCs w:val="30"/>
        </w:rPr>
        <w:t>（2023/A）</w:t>
      </w:r>
    </w:p>
    <w:bookmarkEnd w:id="0"/>
    <w:bookmarkEnd w:id="1"/>
    <w:bookmarkEnd w:id="2"/>
    <w:bookmarkEnd w:id="3"/>
    <w:p w14:paraId="5A0582FB" w14:textId="77777777" w:rsidR="000E3D67" w:rsidRDefault="00231616">
      <w:pPr>
        <w:widowControl/>
        <w:ind w:firstLineChars="2600" w:firstLine="5200"/>
        <w:jc w:val="left"/>
        <w:rPr>
          <w:rFonts w:ascii="Calibri" w:eastAsia="微软雅黑" w:hAnsi="Calibri"/>
          <w:b/>
          <w:szCs w:val="22"/>
        </w:rPr>
      </w:pPr>
      <w:r>
        <w:rPr>
          <w:rFonts w:ascii="微软雅黑" w:eastAsia="微软雅黑" w:cs="微软雅黑" w:hint="eastAsia"/>
          <w:color w:val="000000"/>
        </w:rPr>
        <w:t>SHDX/F/JL/F/0/SC</w:t>
      </w:r>
      <w:r>
        <w:rPr>
          <w:rFonts w:ascii="微软雅黑" w:eastAsia="微软雅黑" w:cs="微软雅黑"/>
          <w:color w:val="000000"/>
        </w:rPr>
        <w:t>-</w:t>
      </w:r>
      <w:r>
        <w:rPr>
          <w:rFonts w:ascii="微软雅黑" w:eastAsia="微软雅黑" w:cs="微软雅黑" w:hint="eastAsia"/>
          <w:color w:val="000000"/>
        </w:rPr>
        <w:t>156-2023</w:t>
      </w:r>
    </w:p>
    <w:p w14:paraId="207ECD33" w14:textId="77777777" w:rsidR="000E3D67" w:rsidRDefault="00231616">
      <w:pPr>
        <w:rPr>
          <w:rFonts w:ascii="宋体" w:hAnsi="宋体"/>
          <w:bCs/>
          <w:color w:val="000000"/>
          <w:szCs w:val="21"/>
        </w:rPr>
      </w:pPr>
      <w:r>
        <w:rPr>
          <w:rFonts w:hint="eastAsia"/>
          <w:b/>
        </w:rPr>
        <w:t>一、营销活动范围：</w:t>
      </w:r>
      <w:r>
        <w:rPr>
          <w:rFonts w:ascii="宋体" w:hAnsi="宋体" w:hint="eastAsia"/>
          <w:color w:val="000000"/>
          <w:szCs w:val="21"/>
        </w:rPr>
        <w:t>个人和</w:t>
      </w:r>
      <w:r>
        <w:rPr>
          <w:rFonts w:ascii="宋体" w:hAnsi="宋体" w:hint="eastAsia"/>
          <w:bCs/>
          <w:color w:val="000000"/>
          <w:szCs w:val="21"/>
        </w:rPr>
        <w:t>企业客户</w:t>
      </w:r>
    </w:p>
    <w:p w14:paraId="3B92D43A" w14:textId="77777777" w:rsidR="000E3D67" w:rsidRDefault="00231616">
      <w:pPr>
        <w:rPr>
          <w:rFonts w:ascii="Calibri" w:hAnsi="Calibri"/>
          <w:b/>
          <w:szCs w:val="22"/>
        </w:rPr>
      </w:pPr>
      <w:r>
        <w:rPr>
          <w:rFonts w:hint="eastAsia"/>
          <w:b/>
        </w:rPr>
        <w:t>二、营销活动名称：</w:t>
      </w:r>
      <w:r>
        <w:rPr>
          <w:rFonts w:hint="eastAsia"/>
        </w:rPr>
        <w:t>5G</w:t>
      </w:r>
      <w:r>
        <w:rPr>
          <w:rFonts w:hint="eastAsia"/>
        </w:rPr>
        <w:t>畅享套餐</w:t>
      </w:r>
    </w:p>
    <w:p w14:paraId="0AE47F7A" w14:textId="77777777" w:rsidR="000E3D67" w:rsidRDefault="00231616">
      <w:pPr>
        <w:rPr>
          <w:rFonts w:ascii="Calibri" w:hAnsi="Calibri"/>
          <w:b/>
        </w:rPr>
      </w:pPr>
      <w:r>
        <w:rPr>
          <w:rFonts w:hint="eastAsia"/>
          <w:b/>
        </w:rPr>
        <w:t>三、营销产品：</w:t>
      </w:r>
      <w:r>
        <w:rPr>
          <w:rFonts w:hint="eastAsia"/>
        </w:rPr>
        <w:t>中国电信上海公司</w:t>
      </w:r>
      <w:r>
        <w:rPr>
          <w:rFonts w:hint="eastAsia"/>
          <w:b/>
        </w:rPr>
        <w:t>后付费、预付费</w:t>
      </w:r>
      <w:r>
        <w:rPr>
          <w:rFonts w:hint="eastAsia"/>
        </w:rPr>
        <w:t>移动电话业务（以下简称“手机”）及移动增值业务</w:t>
      </w:r>
    </w:p>
    <w:p w14:paraId="7AFB2CF4" w14:textId="77777777" w:rsidR="000E3D67" w:rsidRDefault="00231616">
      <w:pPr>
        <w:rPr>
          <w:rFonts w:ascii="Calibri" w:hAnsi="Calibri"/>
          <w:b/>
        </w:rPr>
      </w:pPr>
      <w:r>
        <w:rPr>
          <w:rFonts w:hint="eastAsia"/>
          <w:b/>
        </w:rPr>
        <w:t>四、营销活动内容：</w:t>
      </w:r>
    </w:p>
    <w:p w14:paraId="10F89158" w14:textId="77777777" w:rsidR="000E3D67" w:rsidRDefault="00231616">
      <w:pPr>
        <w:rPr>
          <w:rFonts w:ascii="Calibri" w:hAnsi="Calibri"/>
          <w:b/>
        </w:rPr>
      </w:pPr>
      <w:r>
        <w:rPr>
          <w:rFonts w:hint="eastAsia"/>
          <w:b/>
        </w:rPr>
        <w:t>（一）、套餐内容：</w:t>
      </w:r>
    </w:p>
    <w:p w14:paraId="2AEC8475" w14:textId="77777777" w:rsidR="000E3D67" w:rsidRDefault="00231616">
      <w:pPr>
        <w:rPr>
          <w:rFonts w:ascii="Calibri" w:hAnsi="Calibri"/>
          <w:b/>
        </w:rPr>
      </w:pPr>
      <w:r>
        <w:rPr>
          <w:rFonts w:ascii="Calibri" w:hAnsi="Calibri" w:hint="eastAsia"/>
          <w:b/>
        </w:rPr>
        <w:t>1.1</w:t>
      </w:r>
      <w:r>
        <w:rPr>
          <w:rFonts w:ascii="Calibri" w:hAnsi="Calibri" w:hint="eastAsia"/>
          <w:b/>
        </w:rPr>
        <w:t>主卡基础套餐：</w:t>
      </w:r>
    </w:p>
    <w:tbl>
      <w:tblPr>
        <w:tblW w:w="10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
        <w:gridCol w:w="1134"/>
        <w:gridCol w:w="1217"/>
        <w:gridCol w:w="1276"/>
        <w:gridCol w:w="2126"/>
        <w:gridCol w:w="1392"/>
        <w:gridCol w:w="992"/>
        <w:gridCol w:w="966"/>
        <w:gridCol w:w="26"/>
      </w:tblGrid>
      <w:tr w:rsidR="000E3D67" w14:paraId="2B6BC619" w14:textId="77777777">
        <w:trPr>
          <w:gridAfter w:val="1"/>
          <w:wAfter w:w="26" w:type="dxa"/>
          <w:trHeight w:val="617"/>
          <w:jc w:val="center"/>
        </w:trPr>
        <w:tc>
          <w:tcPr>
            <w:tcW w:w="1026" w:type="dxa"/>
            <w:tcBorders>
              <w:top w:val="single" w:sz="4" w:space="0" w:color="auto"/>
              <w:left w:val="single" w:sz="4" w:space="0" w:color="auto"/>
              <w:bottom w:val="single" w:sz="4" w:space="0" w:color="auto"/>
              <w:right w:val="single" w:sz="4" w:space="0" w:color="auto"/>
            </w:tcBorders>
            <w:vAlign w:val="center"/>
          </w:tcPr>
          <w:p w14:paraId="4EA24BC7" w14:textId="77777777" w:rsidR="000E3D67" w:rsidRDefault="00231616">
            <w:pPr>
              <w:jc w:val="center"/>
              <w:rPr>
                <w:rFonts w:ascii="宋体" w:hAnsi="宋体"/>
                <w:b/>
              </w:rPr>
            </w:pPr>
            <w:r>
              <w:rPr>
                <w:rFonts w:ascii="宋体" w:hAnsi="宋体" w:hint="eastAsia"/>
                <w:b/>
              </w:rPr>
              <w:t>月基本费</w:t>
            </w:r>
          </w:p>
          <w:p w14:paraId="4341F1E0" w14:textId="77777777" w:rsidR="000E3D67" w:rsidRDefault="00231616">
            <w:pPr>
              <w:jc w:val="center"/>
              <w:rPr>
                <w:rFonts w:ascii="宋体" w:hAnsi="宋体"/>
                <w:b/>
              </w:rPr>
            </w:pPr>
            <w:r>
              <w:rPr>
                <w:rFonts w:ascii="宋体" w:hAnsi="宋体" w:hint="eastAsia"/>
                <w:b/>
              </w:rPr>
              <w:t>（元</w:t>
            </w:r>
            <w:r>
              <w:rPr>
                <w:rFonts w:ascii="宋体" w:hAnsi="宋体"/>
                <w:b/>
              </w:rPr>
              <w:t>/</w:t>
            </w:r>
            <w:r>
              <w:rPr>
                <w:rFonts w:ascii="宋体" w:hAnsi="宋体" w:hint="eastAsia"/>
                <w:b/>
              </w:rPr>
              <w:t>号）</w:t>
            </w:r>
          </w:p>
        </w:tc>
        <w:tc>
          <w:tcPr>
            <w:tcW w:w="1134" w:type="dxa"/>
            <w:tcBorders>
              <w:top w:val="single" w:sz="4" w:space="0" w:color="auto"/>
              <w:left w:val="single" w:sz="4" w:space="0" w:color="auto"/>
              <w:bottom w:val="single" w:sz="4" w:space="0" w:color="auto"/>
              <w:right w:val="single" w:sz="4" w:space="0" w:color="auto"/>
            </w:tcBorders>
            <w:vAlign w:val="center"/>
          </w:tcPr>
          <w:p w14:paraId="53E8FD62" w14:textId="77777777" w:rsidR="000E3D67" w:rsidRDefault="00231616">
            <w:pPr>
              <w:jc w:val="center"/>
              <w:rPr>
                <w:rFonts w:ascii="宋体" w:hAnsi="宋体"/>
                <w:b/>
              </w:rPr>
            </w:pPr>
            <w:r>
              <w:rPr>
                <w:rFonts w:ascii="宋体" w:hAnsi="宋体" w:hint="eastAsia"/>
                <w:b/>
              </w:rPr>
              <w:t>国内流量</w:t>
            </w:r>
          </w:p>
          <w:p w14:paraId="2C4D7EBB" w14:textId="77777777" w:rsidR="000E3D67" w:rsidRDefault="00231616">
            <w:pPr>
              <w:jc w:val="center"/>
              <w:rPr>
                <w:rFonts w:ascii="宋体" w:hAnsi="宋体"/>
                <w:b/>
              </w:rPr>
            </w:pPr>
            <w:r>
              <w:rPr>
                <w:rFonts w:ascii="宋体" w:hAnsi="宋体" w:hint="eastAsia"/>
                <w:b/>
              </w:rPr>
              <w:t>（</w:t>
            </w:r>
            <w:r>
              <w:rPr>
                <w:rFonts w:ascii="宋体" w:hAnsi="宋体"/>
                <w:b/>
              </w:rPr>
              <w:t>GB/</w:t>
            </w:r>
            <w:r>
              <w:rPr>
                <w:rFonts w:ascii="宋体" w:hAnsi="宋体" w:hint="eastAsia"/>
                <w:b/>
              </w:rPr>
              <w:t>月）</w:t>
            </w:r>
          </w:p>
        </w:tc>
        <w:tc>
          <w:tcPr>
            <w:tcW w:w="1217" w:type="dxa"/>
            <w:tcBorders>
              <w:top w:val="single" w:sz="4" w:space="0" w:color="auto"/>
              <w:left w:val="single" w:sz="4" w:space="0" w:color="auto"/>
              <w:bottom w:val="single" w:sz="4" w:space="0" w:color="auto"/>
              <w:right w:val="single" w:sz="4" w:space="0" w:color="auto"/>
            </w:tcBorders>
            <w:vAlign w:val="center"/>
          </w:tcPr>
          <w:p w14:paraId="34039584" w14:textId="77777777" w:rsidR="000E3D67" w:rsidRDefault="00231616">
            <w:pPr>
              <w:jc w:val="center"/>
              <w:rPr>
                <w:rFonts w:ascii="宋体" w:hAnsi="宋体"/>
                <w:b/>
              </w:rPr>
            </w:pPr>
            <w:r>
              <w:rPr>
                <w:rFonts w:ascii="宋体" w:hAnsi="宋体" w:hint="eastAsia"/>
                <w:b/>
              </w:rPr>
              <w:t>国内通话（分钟</w:t>
            </w:r>
            <w:r>
              <w:rPr>
                <w:rFonts w:ascii="宋体" w:hAnsi="宋体"/>
                <w:b/>
              </w:rPr>
              <w:t>/</w:t>
            </w:r>
            <w:r>
              <w:rPr>
                <w:rFonts w:ascii="宋体" w:hAnsi="宋体" w:hint="eastAsia"/>
                <w:b/>
              </w:rPr>
              <w:t>月）</w:t>
            </w:r>
          </w:p>
        </w:tc>
        <w:tc>
          <w:tcPr>
            <w:tcW w:w="1276" w:type="dxa"/>
            <w:tcBorders>
              <w:top w:val="single" w:sz="4" w:space="0" w:color="auto"/>
              <w:left w:val="single" w:sz="4" w:space="0" w:color="auto"/>
              <w:bottom w:val="single" w:sz="4" w:space="0" w:color="auto"/>
              <w:right w:val="single" w:sz="4" w:space="0" w:color="auto"/>
            </w:tcBorders>
            <w:vAlign w:val="center"/>
          </w:tcPr>
          <w:p w14:paraId="088BAAAB" w14:textId="77777777" w:rsidR="000E3D67" w:rsidRDefault="00231616">
            <w:pPr>
              <w:autoSpaceDE w:val="0"/>
              <w:autoSpaceDN w:val="0"/>
              <w:jc w:val="center"/>
              <w:textAlignment w:val="auto"/>
              <w:rPr>
                <w:rFonts w:ascii="宋体" w:cs="宋体"/>
                <w:b/>
                <w:bCs/>
                <w:lang w:val="zh-CN"/>
              </w:rPr>
            </w:pPr>
            <w:r>
              <w:rPr>
                <w:rFonts w:ascii="宋体" w:cs="宋体" w:hint="eastAsia"/>
                <w:b/>
                <w:bCs/>
                <w:lang w:val="zh-CN"/>
              </w:rPr>
              <w:t>国内通话超出后资费（元</w:t>
            </w:r>
            <w:r>
              <w:rPr>
                <w:rFonts w:ascii="宋体" w:cs="宋体"/>
                <w:b/>
                <w:bCs/>
                <w:lang w:val="zh-CN"/>
              </w:rPr>
              <w:t>/</w:t>
            </w:r>
            <w:r>
              <w:rPr>
                <w:rFonts w:ascii="宋体" w:cs="宋体" w:hint="eastAsia"/>
                <w:b/>
                <w:bCs/>
                <w:lang w:val="zh-CN"/>
              </w:rPr>
              <w:t>分钟）</w:t>
            </w:r>
          </w:p>
        </w:tc>
        <w:tc>
          <w:tcPr>
            <w:tcW w:w="2126" w:type="dxa"/>
            <w:tcBorders>
              <w:top w:val="single" w:sz="4" w:space="0" w:color="auto"/>
              <w:left w:val="single" w:sz="4" w:space="0" w:color="auto"/>
              <w:bottom w:val="single" w:sz="4" w:space="0" w:color="auto"/>
              <w:right w:val="single" w:sz="4" w:space="0" w:color="auto"/>
            </w:tcBorders>
            <w:vAlign w:val="center"/>
          </w:tcPr>
          <w:p w14:paraId="711F210F" w14:textId="77777777" w:rsidR="000E3D67" w:rsidRDefault="00231616">
            <w:pPr>
              <w:jc w:val="center"/>
              <w:rPr>
                <w:rFonts w:ascii="宋体" w:hAnsi="宋体"/>
                <w:b/>
                <w:bCs/>
                <w:kern w:val="44"/>
              </w:rPr>
            </w:pPr>
            <w:r>
              <w:rPr>
                <w:rFonts w:ascii="宋体" w:hAnsi="宋体" w:hint="eastAsia"/>
                <w:b/>
              </w:rPr>
              <w:t>国内流量超出后资费</w:t>
            </w:r>
          </w:p>
        </w:tc>
        <w:tc>
          <w:tcPr>
            <w:tcW w:w="1392" w:type="dxa"/>
            <w:tcBorders>
              <w:top w:val="single" w:sz="4" w:space="0" w:color="auto"/>
              <w:left w:val="single" w:sz="4" w:space="0" w:color="auto"/>
              <w:bottom w:val="single" w:sz="4" w:space="0" w:color="auto"/>
              <w:right w:val="single" w:sz="4" w:space="0" w:color="auto"/>
            </w:tcBorders>
            <w:vAlign w:val="center"/>
          </w:tcPr>
          <w:p w14:paraId="52442C77" w14:textId="77777777" w:rsidR="000E3D67" w:rsidRDefault="00231616">
            <w:pPr>
              <w:jc w:val="center"/>
              <w:rPr>
                <w:rFonts w:ascii="宋体" w:hAnsi="宋体"/>
                <w:b/>
              </w:rPr>
            </w:pPr>
            <w:r>
              <w:rPr>
                <w:rFonts w:ascii="宋体" w:hAnsi="宋体" w:hint="eastAsia"/>
                <w:b/>
              </w:rPr>
              <w:t>国内短</w:t>
            </w:r>
            <w:r>
              <w:rPr>
                <w:rFonts w:ascii="宋体" w:hAnsi="宋体"/>
                <w:b/>
              </w:rPr>
              <w:t>/</w:t>
            </w:r>
            <w:r>
              <w:rPr>
                <w:rFonts w:ascii="宋体" w:hAnsi="宋体" w:hint="eastAsia"/>
                <w:b/>
              </w:rPr>
              <w:t>彩信</w:t>
            </w:r>
          </w:p>
          <w:p w14:paraId="1C6AC05A" w14:textId="77777777" w:rsidR="000E3D67" w:rsidRDefault="00231616">
            <w:pPr>
              <w:jc w:val="center"/>
              <w:rPr>
                <w:rFonts w:ascii="宋体" w:hAnsi="宋体"/>
                <w:b/>
              </w:rPr>
            </w:pPr>
            <w:r>
              <w:rPr>
                <w:rFonts w:ascii="宋体" w:hAnsi="宋体" w:hint="eastAsia"/>
                <w:b/>
              </w:rPr>
              <w:t>（元</w:t>
            </w:r>
            <w:r>
              <w:rPr>
                <w:rFonts w:ascii="宋体" w:hAnsi="宋体"/>
                <w:b/>
              </w:rPr>
              <w:t>/</w:t>
            </w:r>
            <w:r>
              <w:rPr>
                <w:rFonts w:ascii="宋体" w:hAnsi="宋体" w:hint="eastAsia"/>
                <w:b/>
              </w:rPr>
              <w:t>条）</w:t>
            </w:r>
          </w:p>
        </w:tc>
        <w:tc>
          <w:tcPr>
            <w:tcW w:w="992" w:type="dxa"/>
            <w:tcBorders>
              <w:top w:val="single" w:sz="4" w:space="0" w:color="auto"/>
              <w:left w:val="single" w:sz="4" w:space="0" w:color="auto"/>
              <w:bottom w:val="single" w:sz="4" w:space="0" w:color="auto"/>
              <w:right w:val="single" w:sz="4" w:space="0" w:color="auto"/>
            </w:tcBorders>
            <w:vAlign w:val="center"/>
          </w:tcPr>
          <w:p w14:paraId="4661FE7B" w14:textId="77777777" w:rsidR="000E3D67" w:rsidRDefault="00231616">
            <w:pPr>
              <w:jc w:val="center"/>
              <w:rPr>
                <w:rFonts w:ascii="宋体" w:hAnsi="宋体"/>
                <w:b/>
              </w:rPr>
            </w:pPr>
            <w:r>
              <w:rPr>
                <w:rFonts w:ascii="宋体" w:hAnsi="宋体" w:hint="eastAsia"/>
                <w:b/>
              </w:rPr>
              <w:t>接听</w:t>
            </w:r>
          </w:p>
          <w:p w14:paraId="386CA0F5" w14:textId="77777777" w:rsidR="000E3D67" w:rsidRDefault="00231616">
            <w:pPr>
              <w:jc w:val="center"/>
              <w:rPr>
                <w:rFonts w:ascii="宋体" w:hAnsi="宋体"/>
                <w:b/>
              </w:rPr>
            </w:pPr>
            <w:r>
              <w:rPr>
                <w:rFonts w:ascii="宋体" w:hAnsi="宋体" w:hint="eastAsia"/>
                <w:b/>
              </w:rPr>
              <w:t>免费</w:t>
            </w:r>
          </w:p>
        </w:tc>
        <w:tc>
          <w:tcPr>
            <w:tcW w:w="966" w:type="dxa"/>
            <w:tcBorders>
              <w:top w:val="single" w:sz="4" w:space="0" w:color="auto"/>
              <w:left w:val="single" w:sz="4" w:space="0" w:color="auto"/>
              <w:bottom w:val="single" w:sz="4" w:space="0" w:color="auto"/>
              <w:right w:val="single" w:sz="4" w:space="0" w:color="auto"/>
            </w:tcBorders>
            <w:vAlign w:val="center"/>
          </w:tcPr>
          <w:p w14:paraId="3A679C8A" w14:textId="77777777" w:rsidR="000E3D67" w:rsidRDefault="00231616">
            <w:pPr>
              <w:jc w:val="center"/>
              <w:rPr>
                <w:rFonts w:ascii="宋体" w:hAnsi="宋体"/>
                <w:b/>
              </w:rPr>
            </w:pPr>
            <w:r>
              <w:rPr>
                <w:rFonts w:ascii="宋体" w:hAnsi="宋体" w:hint="eastAsia"/>
                <w:b/>
              </w:rPr>
              <w:t>含增值</w:t>
            </w:r>
          </w:p>
          <w:p w14:paraId="33ED2330" w14:textId="77777777" w:rsidR="000E3D67" w:rsidRDefault="00231616">
            <w:pPr>
              <w:jc w:val="center"/>
              <w:rPr>
                <w:rFonts w:ascii="宋体" w:hAnsi="宋体"/>
                <w:b/>
              </w:rPr>
            </w:pPr>
            <w:r>
              <w:rPr>
                <w:rFonts w:ascii="宋体" w:hAnsi="宋体" w:hint="eastAsia"/>
                <w:b/>
              </w:rPr>
              <w:t>业务</w:t>
            </w:r>
          </w:p>
        </w:tc>
      </w:tr>
      <w:tr w:rsidR="000E3D67" w14:paraId="73964EB3" w14:textId="77777777">
        <w:trPr>
          <w:gridAfter w:val="1"/>
          <w:wAfter w:w="26" w:type="dxa"/>
          <w:trHeight w:val="617"/>
          <w:jc w:val="center"/>
        </w:trPr>
        <w:tc>
          <w:tcPr>
            <w:tcW w:w="1026" w:type="dxa"/>
            <w:tcBorders>
              <w:top w:val="single" w:sz="4" w:space="0" w:color="auto"/>
              <w:left w:val="single" w:sz="4" w:space="0" w:color="auto"/>
              <w:bottom w:val="single" w:sz="4" w:space="0" w:color="auto"/>
              <w:right w:val="single" w:sz="4" w:space="0" w:color="auto"/>
            </w:tcBorders>
            <w:vAlign w:val="center"/>
          </w:tcPr>
          <w:p w14:paraId="609B88DE"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color w:val="000000"/>
                <w:kern w:val="24"/>
                <w:sz w:val="18"/>
                <w:szCs w:val="18"/>
              </w:rPr>
              <w:t>99</w:t>
            </w:r>
          </w:p>
        </w:tc>
        <w:tc>
          <w:tcPr>
            <w:tcW w:w="1134" w:type="dxa"/>
            <w:tcBorders>
              <w:top w:val="single" w:sz="4" w:space="0" w:color="auto"/>
              <w:left w:val="single" w:sz="4" w:space="0" w:color="auto"/>
              <w:bottom w:val="single" w:sz="4" w:space="0" w:color="auto"/>
              <w:right w:val="single" w:sz="4" w:space="0" w:color="auto"/>
            </w:tcBorders>
            <w:vAlign w:val="center"/>
          </w:tcPr>
          <w:p w14:paraId="49DE9A0B"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color w:val="000000"/>
                <w:kern w:val="24"/>
                <w:sz w:val="18"/>
                <w:szCs w:val="18"/>
              </w:rPr>
              <w:t>20</w:t>
            </w:r>
          </w:p>
        </w:tc>
        <w:tc>
          <w:tcPr>
            <w:tcW w:w="1217" w:type="dxa"/>
            <w:tcBorders>
              <w:top w:val="single" w:sz="4" w:space="0" w:color="auto"/>
              <w:left w:val="single" w:sz="4" w:space="0" w:color="auto"/>
              <w:bottom w:val="single" w:sz="4" w:space="0" w:color="auto"/>
              <w:right w:val="single" w:sz="4" w:space="0" w:color="auto"/>
            </w:tcBorders>
            <w:vAlign w:val="center"/>
          </w:tcPr>
          <w:p w14:paraId="7BC87953"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color w:val="000000"/>
                <w:kern w:val="24"/>
                <w:sz w:val="18"/>
                <w:szCs w:val="18"/>
              </w:rPr>
              <w:t>400</w:t>
            </w:r>
          </w:p>
        </w:tc>
        <w:tc>
          <w:tcPr>
            <w:tcW w:w="1276" w:type="dxa"/>
            <w:vMerge w:val="restart"/>
            <w:tcBorders>
              <w:top w:val="single" w:sz="4" w:space="0" w:color="auto"/>
              <w:left w:val="single" w:sz="4" w:space="0" w:color="auto"/>
              <w:right w:val="single" w:sz="4" w:space="0" w:color="auto"/>
            </w:tcBorders>
            <w:vAlign w:val="center"/>
          </w:tcPr>
          <w:p w14:paraId="54E3637B" w14:textId="77777777" w:rsidR="000E3D67" w:rsidRPr="00D27940" w:rsidRDefault="00231616">
            <w:pPr>
              <w:autoSpaceDE w:val="0"/>
              <w:autoSpaceDN w:val="0"/>
              <w:jc w:val="center"/>
              <w:textAlignment w:val="auto"/>
              <w:rPr>
                <w:rFonts w:ascii="微软雅黑" w:eastAsia="微软雅黑" w:hAnsi="Calibri" w:cs="微软雅黑"/>
                <w:color w:val="000000"/>
                <w:kern w:val="24"/>
                <w:sz w:val="18"/>
                <w:szCs w:val="18"/>
                <w:lang w:val="zh-CN"/>
              </w:rPr>
            </w:pPr>
            <w:r w:rsidRPr="00D27940">
              <w:rPr>
                <w:rFonts w:ascii="微软雅黑" w:eastAsia="微软雅黑" w:hAnsi="Calibri" w:cs="微软雅黑"/>
                <w:color w:val="000000"/>
                <w:kern w:val="24"/>
                <w:sz w:val="18"/>
                <w:szCs w:val="18"/>
                <w:lang w:val="zh-CN"/>
              </w:rPr>
              <w:t>0.15</w:t>
            </w:r>
          </w:p>
          <w:p w14:paraId="326C491D" w14:textId="77777777" w:rsidR="000E3D67" w:rsidRDefault="000E3D67">
            <w:pPr>
              <w:pStyle w:val="ab"/>
              <w:spacing w:before="0" w:after="0"/>
              <w:jc w:val="center"/>
              <w:textAlignment w:val="center"/>
              <w:rPr>
                <w:rFonts w:ascii="微软雅黑" w:eastAsia="微软雅黑" w:hAnsi="微软雅黑" w:cs="Times New Roman"/>
                <w:color w:val="000000"/>
                <w:kern w:val="24"/>
                <w:sz w:val="18"/>
                <w:szCs w:val="18"/>
              </w:rPr>
            </w:pPr>
          </w:p>
        </w:tc>
        <w:tc>
          <w:tcPr>
            <w:tcW w:w="2126" w:type="dxa"/>
            <w:vMerge w:val="restart"/>
            <w:tcBorders>
              <w:top w:val="single" w:sz="4" w:space="0" w:color="auto"/>
              <w:left w:val="single" w:sz="4" w:space="0" w:color="auto"/>
              <w:right w:val="single" w:sz="4" w:space="0" w:color="auto"/>
            </w:tcBorders>
            <w:vAlign w:val="center"/>
          </w:tcPr>
          <w:p w14:paraId="7F3DB8CB" w14:textId="77777777" w:rsidR="000E3D67" w:rsidRDefault="00231616">
            <w:pPr>
              <w:jc w:val="center"/>
              <w:rPr>
                <w:rFonts w:ascii="微软雅黑" w:eastAsia="微软雅黑" w:hAnsi="微软雅黑"/>
                <w:color w:val="000000"/>
                <w:kern w:val="24"/>
                <w:sz w:val="18"/>
                <w:szCs w:val="18"/>
              </w:rPr>
            </w:pPr>
            <w:r>
              <w:rPr>
                <w:rFonts w:ascii="微软雅黑" w:eastAsia="微软雅黑" w:hAnsi="微软雅黑"/>
                <w:color w:val="000000"/>
                <w:kern w:val="24"/>
                <w:sz w:val="18"/>
                <w:szCs w:val="18"/>
              </w:rPr>
              <w:t>3</w:t>
            </w:r>
            <w:r>
              <w:rPr>
                <w:rFonts w:ascii="微软雅黑" w:eastAsia="微软雅黑" w:hAnsi="微软雅黑" w:hint="eastAsia"/>
                <w:color w:val="000000"/>
                <w:kern w:val="24"/>
                <w:sz w:val="18"/>
                <w:szCs w:val="18"/>
              </w:rPr>
              <w:t>元/GB，即：不满100MB的，按0.03元/MB收费，达到3元后，100MB（不含）—1GB（含）部分，免费使用；超过1GB的，仍按上述原则（即每1GB收费3元）收费，以此类推。</w:t>
            </w:r>
          </w:p>
          <w:p w14:paraId="7DE74D16" w14:textId="77777777" w:rsidR="000E3D67" w:rsidRDefault="000E3D67">
            <w:pPr>
              <w:pStyle w:val="ab"/>
              <w:spacing w:before="0" w:after="0"/>
              <w:jc w:val="center"/>
              <w:textAlignment w:val="center"/>
              <w:rPr>
                <w:b/>
              </w:rPr>
            </w:pPr>
          </w:p>
        </w:tc>
        <w:tc>
          <w:tcPr>
            <w:tcW w:w="1392" w:type="dxa"/>
            <w:vMerge w:val="restart"/>
            <w:tcBorders>
              <w:top w:val="single" w:sz="4" w:space="0" w:color="auto"/>
              <w:left w:val="single" w:sz="4" w:space="0" w:color="auto"/>
              <w:right w:val="single" w:sz="4" w:space="0" w:color="auto"/>
            </w:tcBorders>
            <w:vAlign w:val="center"/>
          </w:tcPr>
          <w:p w14:paraId="2D85433F" w14:textId="77777777" w:rsidR="000E3D67" w:rsidRDefault="00231616">
            <w:pPr>
              <w:jc w:val="center"/>
              <w:rPr>
                <w:rFonts w:ascii="微软雅黑" w:eastAsia="微软雅黑" w:hAnsi="微软雅黑"/>
                <w:color w:val="000000"/>
                <w:kern w:val="24"/>
                <w:sz w:val="18"/>
                <w:szCs w:val="18"/>
              </w:rPr>
            </w:pPr>
            <w:r>
              <w:rPr>
                <w:rFonts w:ascii="微软雅黑" w:eastAsia="微软雅黑" w:hAnsi="微软雅黑" w:hint="eastAsia"/>
                <w:color w:val="000000"/>
                <w:kern w:val="24"/>
                <w:sz w:val="18"/>
                <w:szCs w:val="18"/>
              </w:rPr>
              <w:t>0.1</w:t>
            </w:r>
          </w:p>
          <w:p w14:paraId="6C71A445" w14:textId="77777777" w:rsidR="000E3D67" w:rsidRDefault="000E3D67">
            <w:pPr>
              <w:jc w:val="center"/>
              <w:rPr>
                <w:rFonts w:ascii="宋体" w:hAnsi="宋体"/>
                <w:b/>
              </w:rPr>
            </w:pPr>
          </w:p>
        </w:tc>
        <w:tc>
          <w:tcPr>
            <w:tcW w:w="992" w:type="dxa"/>
            <w:vMerge w:val="restart"/>
            <w:tcBorders>
              <w:top w:val="single" w:sz="4" w:space="0" w:color="auto"/>
              <w:left w:val="single" w:sz="4" w:space="0" w:color="auto"/>
              <w:right w:val="single" w:sz="4" w:space="0" w:color="auto"/>
            </w:tcBorders>
            <w:vAlign w:val="center"/>
          </w:tcPr>
          <w:p w14:paraId="5EB7E9D8" w14:textId="77777777" w:rsidR="000E3D67" w:rsidRDefault="00231616">
            <w:pPr>
              <w:jc w:val="center"/>
              <w:rPr>
                <w:rFonts w:ascii="微软雅黑" w:eastAsia="微软雅黑" w:hAnsi="微软雅黑"/>
                <w:color w:val="000000"/>
                <w:kern w:val="24"/>
                <w:sz w:val="18"/>
                <w:szCs w:val="18"/>
              </w:rPr>
            </w:pPr>
            <w:r>
              <w:rPr>
                <w:rFonts w:ascii="微软雅黑" w:eastAsia="微软雅黑" w:hAnsi="微软雅黑" w:hint="eastAsia"/>
                <w:color w:val="000000"/>
                <w:kern w:val="24"/>
                <w:sz w:val="18"/>
                <w:szCs w:val="18"/>
              </w:rPr>
              <w:t>国内</w:t>
            </w:r>
          </w:p>
          <w:p w14:paraId="5092EA32" w14:textId="77777777" w:rsidR="000E3D67" w:rsidRDefault="000E3D67">
            <w:pPr>
              <w:pStyle w:val="ab"/>
              <w:spacing w:before="0" w:after="0"/>
              <w:jc w:val="center"/>
              <w:textAlignment w:val="center"/>
              <w:rPr>
                <w:b/>
              </w:rPr>
            </w:pPr>
          </w:p>
        </w:tc>
        <w:tc>
          <w:tcPr>
            <w:tcW w:w="966" w:type="dxa"/>
            <w:vMerge w:val="restart"/>
            <w:tcBorders>
              <w:top w:val="single" w:sz="4" w:space="0" w:color="auto"/>
              <w:left w:val="single" w:sz="4" w:space="0" w:color="auto"/>
              <w:right w:val="single" w:sz="4" w:space="0" w:color="auto"/>
            </w:tcBorders>
            <w:vAlign w:val="center"/>
          </w:tcPr>
          <w:p w14:paraId="2F2F5B21"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来电</w:t>
            </w:r>
          </w:p>
          <w:p w14:paraId="46C7C818"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显示</w:t>
            </w:r>
          </w:p>
          <w:p w14:paraId="79542904"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p w14:paraId="2CB678AA" w14:textId="77777777" w:rsidR="000E3D67" w:rsidRDefault="00231616">
            <w:pPr>
              <w:jc w:val="center"/>
              <w:rPr>
                <w:rFonts w:ascii="微软雅黑" w:eastAsia="微软雅黑" w:hAnsi="微软雅黑"/>
                <w:color w:val="000000"/>
                <w:kern w:val="24"/>
                <w:sz w:val="18"/>
                <w:szCs w:val="18"/>
              </w:rPr>
            </w:pPr>
            <w:r>
              <w:rPr>
                <w:rFonts w:ascii="微软雅黑" w:eastAsia="微软雅黑" w:hAnsi="微软雅黑" w:hint="eastAsia"/>
                <w:color w:val="000000"/>
                <w:kern w:val="24"/>
                <w:sz w:val="18"/>
                <w:szCs w:val="18"/>
              </w:rPr>
              <w:t>189邮箱-免费版</w:t>
            </w:r>
          </w:p>
          <w:p w14:paraId="6F3FCF1F" w14:textId="77777777" w:rsidR="000E3D67" w:rsidRDefault="000E3D67">
            <w:pPr>
              <w:jc w:val="center"/>
              <w:rPr>
                <w:rFonts w:ascii="微软雅黑" w:eastAsia="微软雅黑" w:hAnsi="微软雅黑"/>
                <w:color w:val="000000"/>
                <w:kern w:val="24"/>
                <w:sz w:val="18"/>
                <w:szCs w:val="18"/>
              </w:rPr>
            </w:pPr>
          </w:p>
          <w:p w14:paraId="7DF9CF65"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hint="eastAsia"/>
                <w:color w:val="000000"/>
                <w:kern w:val="24"/>
                <w:sz w:val="18"/>
                <w:szCs w:val="18"/>
              </w:rPr>
              <w:t>天翼云盘-免费版</w:t>
            </w:r>
          </w:p>
        </w:tc>
      </w:tr>
      <w:tr w:rsidR="000E3D67" w14:paraId="6C1D22A5" w14:textId="77777777">
        <w:trPr>
          <w:gridAfter w:val="1"/>
          <w:wAfter w:w="26" w:type="dxa"/>
          <w:trHeight w:val="617"/>
          <w:jc w:val="center"/>
        </w:trPr>
        <w:tc>
          <w:tcPr>
            <w:tcW w:w="1026" w:type="dxa"/>
            <w:tcBorders>
              <w:top w:val="single" w:sz="4" w:space="0" w:color="auto"/>
              <w:left w:val="single" w:sz="4" w:space="0" w:color="auto"/>
              <w:bottom w:val="single" w:sz="4" w:space="0" w:color="auto"/>
              <w:right w:val="single" w:sz="4" w:space="0" w:color="auto"/>
            </w:tcBorders>
            <w:vAlign w:val="center"/>
          </w:tcPr>
          <w:p w14:paraId="6856105A"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color w:val="000000"/>
                <w:kern w:val="24"/>
                <w:sz w:val="18"/>
                <w:szCs w:val="18"/>
              </w:rPr>
              <w:t>129</w:t>
            </w:r>
          </w:p>
        </w:tc>
        <w:tc>
          <w:tcPr>
            <w:tcW w:w="1134" w:type="dxa"/>
            <w:tcBorders>
              <w:top w:val="single" w:sz="4" w:space="0" w:color="auto"/>
              <w:left w:val="single" w:sz="4" w:space="0" w:color="auto"/>
              <w:bottom w:val="single" w:sz="4" w:space="0" w:color="auto"/>
              <w:right w:val="single" w:sz="4" w:space="0" w:color="auto"/>
            </w:tcBorders>
            <w:vAlign w:val="center"/>
          </w:tcPr>
          <w:p w14:paraId="48BE391E"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30</w:t>
            </w:r>
          </w:p>
        </w:tc>
        <w:tc>
          <w:tcPr>
            <w:tcW w:w="1217" w:type="dxa"/>
            <w:tcBorders>
              <w:top w:val="single" w:sz="4" w:space="0" w:color="auto"/>
              <w:left w:val="single" w:sz="4" w:space="0" w:color="auto"/>
              <w:bottom w:val="single" w:sz="4" w:space="0" w:color="auto"/>
              <w:right w:val="single" w:sz="4" w:space="0" w:color="auto"/>
            </w:tcBorders>
            <w:vAlign w:val="center"/>
          </w:tcPr>
          <w:p w14:paraId="44A2075E"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500</w:t>
            </w:r>
          </w:p>
        </w:tc>
        <w:tc>
          <w:tcPr>
            <w:tcW w:w="1276" w:type="dxa"/>
            <w:vMerge/>
            <w:tcBorders>
              <w:left w:val="single" w:sz="4" w:space="0" w:color="auto"/>
              <w:right w:val="single" w:sz="4" w:space="0" w:color="auto"/>
            </w:tcBorders>
            <w:vAlign w:val="center"/>
          </w:tcPr>
          <w:p w14:paraId="17018854" w14:textId="77777777" w:rsidR="000E3D67" w:rsidRDefault="000E3D67">
            <w:pPr>
              <w:pStyle w:val="ab"/>
              <w:spacing w:before="0" w:after="0"/>
              <w:jc w:val="center"/>
              <w:textAlignment w:val="center"/>
              <w:rPr>
                <w:rFonts w:ascii="微软雅黑" w:eastAsia="微软雅黑" w:hAnsi="微软雅黑" w:cs="Times New Roman"/>
                <w:color w:val="000000"/>
                <w:kern w:val="24"/>
                <w:sz w:val="18"/>
                <w:szCs w:val="18"/>
              </w:rPr>
            </w:pPr>
          </w:p>
        </w:tc>
        <w:tc>
          <w:tcPr>
            <w:tcW w:w="2126" w:type="dxa"/>
            <w:vMerge/>
            <w:tcBorders>
              <w:left w:val="single" w:sz="4" w:space="0" w:color="auto"/>
              <w:right w:val="single" w:sz="4" w:space="0" w:color="auto"/>
            </w:tcBorders>
            <w:vAlign w:val="center"/>
          </w:tcPr>
          <w:p w14:paraId="30D7B690" w14:textId="77777777" w:rsidR="000E3D67" w:rsidRDefault="000E3D67">
            <w:pPr>
              <w:pStyle w:val="ab"/>
              <w:spacing w:before="0" w:after="0"/>
              <w:jc w:val="center"/>
              <w:textAlignment w:val="center"/>
              <w:rPr>
                <w:b/>
              </w:rPr>
            </w:pPr>
          </w:p>
        </w:tc>
        <w:tc>
          <w:tcPr>
            <w:tcW w:w="1392" w:type="dxa"/>
            <w:vMerge/>
            <w:tcBorders>
              <w:left w:val="single" w:sz="4" w:space="0" w:color="auto"/>
              <w:right w:val="single" w:sz="4" w:space="0" w:color="auto"/>
            </w:tcBorders>
            <w:vAlign w:val="center"/>
          </w:tcPr>
          <w:p w14:paraId="5E83870E" w14:textId="77777777" w:rsidR="000E3D67" w:rsidRDefault="000E3D67">
            <w:pPr>
              <w:jc w:val="center"/>
              <w:rPr>
                <w:rFonts w:ascii="宋体" w:hAnsi="宋体"/>
                <w:b/>
              </w:rPr>
            </w:pPr>
          </w:p>
        </w:tc>
        <w:tc>
          <w:tcPr>
            <w:tcW w:w="992" w:type="dxa"/>
            <w:vMerge/>
            <w:tcBorders>
              <w:left w:val="single" w:sz="4" w:space="0" w:color="auto"/>
              <w:right w:val="single" w:sz="4" w:space="0" w:color="auto"/>
            </w:tcBorders>
            <w:vAlign w:val="center"/>
          </w:tcPr>
          <w:p w14:paraId="76E10EA2" w14:textId="77777777" w:rsidR="000E3D67" w:rsidRDefault="000E3D67">
            <w:pPr>
              <w:pStyle w:val="ab"/>
              <w:spacing w:before="0" w:after="0"/>
              <w:jc w:val="center"/>
              <w:textAlignment w:val="center"/>
              <w:rPr>
                <w:b/>
              </w:rPr>
            </w:pPr>
          </w:p>
        </w:tc>
        <w:tc>
          <w:tcPr>
            <w:tcW w:w="966" w:type="dxa"/>
            <w:vMerge/>
            <w:tcBorders>
              <w:left w:val="single" w:sz="4" w:space="0" w:color="auto"/>
              <w:right w:val="single" w:sz="4" w:space="0" w:color="auto"/>
            </w:tcBorders>
            <w:vAlign w:val="center"/>
          </w:tcPr>
          <w:p w14:paraId="32FB41EE"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r>
      <w:tr w:rsidR="000E3D67" w14:paraId="5D418733" w14:textId="77777777">
        <w:trPr>
          <w:gridAfter w:val="1"/>
          <w:wAfter w:w="26" w:type="dxa"/>
          <w:trHeight w:val="617"/>
          <w:jc w:val="center"/>
        </w:trPr>
        <w:tc>
          <w:tcPr>
            <w:tcW w:w="1026" w:type="dxa"/>
            <w:tcBorders>
              <w:top w:val="single" w:sz="4" w:space="0" w:color="auto"/>
              <w:left w:val="single" w:sz="4" w:space="0" w:color="auto"/>
              <w:bottom w:val="single" w:sz="4" w:space="0" w:color="auto"/>
              <w:right w:val="single" w:sz="4" w:space="0" w:color="auto"/>
            </w:tcBorders>
            <w:vAlign w:val="center"/>
          </w:tcPr>
          <w:p w14:paraId="34C71651" w14:textId="77777777" w:rsidR="000E3D67" w:rsidRDefault="00231616">
            <w:pPr>
              <w:pStyle w:val="ab"/>
              <w:spacing w:before="0" w:beforeAutospacing="0" w:after="0" w:afterAutospacing="0"/>
              <w:jc w:val="center"/>
              <w:textAlignment w:val="center"/>
              <w:rPr>
                <w:rFonts w:ascii="微软雅黑" w:eastAsia="微软雅黑" w:hAnsi="微软雅黑"/>
                <w:color w:val="000000"/>
                <w:kern w:val="24"/>
                <w:sz w:val="18"/>
                <w:szCs w:val="18"/>
              </w:rPr>
            </w:pPr>
            <w:r>
              <w:rPr>
                <w:rFonts w:ascii="微软雅黑" w:eastAsia="微软雅黑" w:hAnsi="微软雅黑" w:cs="Times New Roman" w:hint="eastAsia"/>
                <w:color w:val="000000"/>
                <w:kern w:val="24"/>
                <w:sz w:val="18"/>
                <w:szCs w:val="18"/>
              </w:rPr>
              <w:t>169</w:t>
            </w:r>
          </w:p>
        </w:tc>
        <w:tc>
          <w:tcPr>
            <w:tcW w:w="1134" w:type="dxa"/>
            <w:tcBorders>
              <w:top w:val="single" w:sz="4" w:space="0" w:color="auto"/>
              <w:left w:val="single" w:sz="4" w:space="0" w:color="auto"/>
              <w:bottom w:val="single" w:sz="4" w:space="0" w:color="auto"/>
              <w:right w:val="single" w:sz="4" w:space="0" w:color="auto"/>
            </w:tcBorders>
            <w:vAlign w:val="center"/>
          </w:tcPr>
          <w:p w14:paraId="54AFFD5D" w14:textId="77777777" w:rsidR="000E3D67" w:rsidRDefault="00231616">
            <w:pPr>
              <w:pStyle w:val="ab"/>
              <w:spacing w:before="0" w:beforeAutospacing="0" w:after="0" w:afterAutospacing="0"/>
              <w:jc w:val="center"/>
              <w:textAlignment w:val="center"/>
              <w:rPr>
                <w:rFonts w:ascii="微软雅黑" w:eastAsia="微软雅黑" w:hAnsi="微软雅黑"/>
                <w:color w:val="000000"/>
                <w:kern w:val="24"/>
                <w:sz w:val="18"/>
                <w:szCs w:val="18"/>
              </w:rPr>
            </w:pPr>
            <w:r>
              <w:rPr>
                <w:rFonts w:ascii="微软雅黑" w:eastAsia="微软雅黑" w:hAnsi="微软雅黑" w:cs="Times New Roman" w:hint="eastAsia"/>
                <w:color w:val="000000"/>
                <w:kern w:val="24"/>
                <w:sz w:val="18"/>
                <w:szCs w:val="18"/>
              </w:rPr>
              <w:t>40</w:t>
            </w:r>
          </w:p>
        </w:tc>
        <w:tc>
          <w:tcPr>
            <w:tcW w:w="1217" w:type="dxa"/>
            <w:tcBorders>
              <w:top w:val="single" w:sz="4" w:space="0" w:color="auto"/>
              <w:left w:val="single" w:sz="4" w:space="0" w:color="auto"/>
              <w:bottom w:val="single" w:sz="4" w:space="0" w:color="auto"/>
              <w:right w:val="single" w:sz="4" w:space="0" w:color="auto"/>
            </w:tcBorders>
            <w:vAlign w:val="center"/>
          </w:tcPr>
          <w:p w14:paraId="7E97ADC0" w14:textId="77777777" w:rsidR="000E3D67" w:rsidRDefault="00231616">
            <w:pPr>
              <w:pStyle w:val="ab"/>
              <w:spacing w:before="0" w:beforeAutospacing="0" w:after="0" w:afterAutospacing="0"/>
              <w:jc w:val="center"/>
              <w:textAlignment w:val="center"/>
              <w:rPr>
                <w:rFonts w:ascii="微软雅黑" w:eastAsia="微软雅黑" w:hAnsi="微软雅黑"/>
                <w:color w:val="000000"/>
                <w:kern w:val="24"/>
                <w:sz w:val="18"/>
                <w:szCs w:val="18"/>
              </w:rPr>
            </w:pPr>
            <w:r>
              <w:rPr>
                <w:rFonts w:ascii="微软雅黑" w:eastAsia="微软雅黑" w:hAnsi="微软雅黑" w:cs="Times New Roman" w:hint="eastAsia"/>
                <w:color w:val="000000"/>
                <w:kern w:val="24"/>
                <w:sz w:val="18"/>
                <w:szCs w:val="18"/>
              </w:rPr>
              <w:t>800</w:t>
            </w:r>
          </w:p>
        </w:tc>
        <w:tc>
          <w:tcPr>
            <w:tcW w:w="1276" w:type="dxa"/>
            <w:vMerge/>
            <w:tcBorders>
              <w:left w:val="single" w:sz="4" w:space="0" w:color="auto"/>
              <w:right w:val="single" w:sz="4" w:space="0" w:color="auto"/>
            </w:tcBorders>
          </w:tcPr>
          <w:p w14:paraId="1BF19E35" w14:textId="77777777" w:rsidR="000E3D67" w:rsidRDefault="000E3D67">
            <w:pPr>
              <w:pStyle w:val="ab"/>
              <w:spacing w:before="0" w:after="0"/>
              <w:jc w:val="center"/>
              <w:textAlignment w:val="center"/>
              <w:rPr>
                <w:b/>
              </w:rPr>
            </w:pPr>
          </w:p>
        </w:tc>
        <w:tc>
          <w:tcPr>
            <w:tcW w:w="2126" w:type="dxa"/>
            <w:vMerge/>
            <w:tcBorders>
              <w:left w:val="single" w:sz="4" w:space="0" w:color="auto"/>
              <w:right w:val="single" w:sz="4" w:space="0" w:color="auto"/>
            </w:tcBorders>
            <w:vAlign w:val="center"/>
          </w:tcPr>
          <w:p w14:paraId="1F4F09AF" w14:textId="77777777" w:rsidR="000E3D67" w:rsidRDefault="000E3D67">
            <w:pPr>
              <w:pStyle w:val="ab"/>
              <w:spacing w:before="0" w:after="0"/>
              <w:jc w:val="center"/>
              <w:textAlignment w:val="center"/>
              <w:rPr>
                <w:b/>
              </w:rPr>
            </w:pPr>
          </w:p>
        </w:tc>
        <w:tc>
          <w:tcPr>
            <w:tcW w:w="1392" w:type="dxa"/>
            <w:vMerge/>
            <w:tcBorders>
              <w:left w:val="single" w:sz="4" w:space="0" w:color="auto"/>
              <w:right w:val="single" w:sz="4" w:space="0" w:color="auto"/>
            </w:tcBorders>
            <w:vAlign w:val="center"/>
          </w:tcPr>
          <w:p w14:paraId="36333B6B" w14:textId="77777777" w:rsidR="000E3D67" w:rsidRDefault="000E3D67">
            <w:pPr>
              <w:jc w:val="center"/>
              <w:rPr>
                <w:rFonts w:ascii="宋体" w:hAnsi="宋体"/>
                <w:b/>
              </w:rPr>
            </w:pPr>
          </w:p>
        </w:tc>
        <w:tc>
          <w:tcPr>
            <w:tcW w:w="992" w:type="dxa"/>
            <w:vMerge/>
            <w:tcBorders>
              <w:left w:val="single" w:sz="4" w:space="0" w:color="auto"/>
              <w:right w:val="single" w:sz="4" w:space="0" w:color="auto"/>
            </w:tcBorders>
            <w:vAlign w:val="center"/>
          </w:tcPr>
          <w:p w14:paraId="667B3E3A" w14:textId="77777777" w:rsidR="000E3D67" w:rsidRDefault="000E3D67">
            <w:pPr>
              <w:pStyle w:val="ab"/>
              <w:spacing w:before="0" w:after="0"/>
              <w:jc w:val="center"/>
              <w:textAlignment w:val="center"/>
              <w:rPr>
                <w:b/>
              </w:rPr>
            </w:pPr>
          </w:p>
        </w:tc>
        <w:tc>
          <w:tcPr>
            <w:tcW w:w="966" w:type="dxa"/>
            <w:vMerge/>
            <w:tcBorders>
              <w:left w:val="single" w:sz="4" w:space="0" w:color="auto"/>
              <w:right w:val="single" w:sz="4" w:space="0" w:color="auto"/>
            </w:tcBorders>
            <w:vAlign w:val="center"/>
          </w:tcPr>
          <w:p w14:paraId="210F266A" w14:textId="77777777" w:rsidR="000E3D67" w:rsidRDefault="000E3D67">
            <w:pPr>
              <w:pStyle w:val="ab"/>
              <w:spacing w:before="0" w:after="0"/>
              <w:jc w:val="center"/>
              <w:textAlignment w:val="center"/>
              <w:rPr>
                <w:b/>
              </w:rPr>
            </w:pPr>
          </w:p>
        </w:tc>
      </w:tr>
      <w:tr w:rsidR="000E3D67" w14:paraId="44C72E2A" w14:textId="77777777">
        <w:trPr>
          <w:gridAfter w:val="1"/>
          <w:wAfter w:w="26" w:type="dxa"/>
          <w:trHeight w:val="607"/>
          <w:jc w:val="center"/>
        </w:trPr>
        <w:tc>
          <w:tcPr>
            <w:tcW w:w="1026" w:type="dxa"/>
            <w:tcBorders>
              <w:top w:val="single" w:sz="4" w:space="0" w:color="auto"/>
              <w:left w:val="single" w:sz="4" w:space="0" w:color="auto"/>
              <w:bottom w:val="single" w:sz="4" w:space="0" w:color="auto"/>
              <w:right w:val="single" w:sz="4" w:space="0" w:color="auto"/>
            </w:tcBorders>
            <w:vAlign w:val="center"/>
          </w:tcPr>
          <w:p w14:paraId="35EC8F70" w14:textId="77777777" w:rsidR="000E3D67" w:rsidRDefault="00231616">
            <w:pPr>
              <w:pStyle w:val="ab"/>
              <w:spacing w:before="0" w:beforeAutospacing="0" w:after="0" w:afterAutospacing="0"/>
              <w:jc w:val="center"/>
              <w:textAlignment w:val="center"/>
              <w:rPr>
                <w:rFonts w:ascii="微软雅黑" w:eastAsia="微软雅黑" w:hAnsi="微软雅黑" w:cs="Times New Roman"/>
                <w:kern w:val="2"/>
                <w:sz w:val="18"/>
                <w:szCs w:val="18"/>
              </w:rPr>
            </w:pPr>
            <w:r>
              <w:rPr>
                <w:rFonts w:ascii="微软雅黑" w:eastAsia="微软雅黑" w:hAnsi="微软雅黑" w:cs="Times New Roman" w:hint="eastAsia"/>
                <w:color w:val="000000"/>
                <w:kern w:val="24"/>
                <w:sz w:val="18"/>
                <w:szCs w:val="18"/>
              </w:rPr>
              <w:t>199</w:t>
            </w:r>
          </w:p>
        </w:tc>
        <w:tc>
          <w:tcPr>
            <w:tcW w:w="1134" w:type="dxa"/>
            <w:tcBorders>
              <w:top w:val="single" w:sz="4" w:space="0" w:color="auto"/>
              <w:left w:val="single" w:sz="4" w:space="0" w:color="auto"/>
              <w:bottom w:val="single" w:sz="4" w:space="0" w:color="auto"/>
              <w:right w:val="single" w:sz="4" w:space="0" w:color="auto"/>
            </w:tcBorders>
            <w:vAlign w:val="center"/>
          </w:tcPr>
          <w:p w14:paraId="4F478258" w14:textId="77777777" w:rsidR="000E3D67" w:rsidRDefault="00231616">
            <w:pPr>
              <w:pStyle w:val="ab"/>
              <w:spacing w:before="0" w:beforeAutospacing="0" w:after="0" w:afterAutospacing="0"/>
              <w:jc w:val="center"/>
              <w:textAlignment w:val="center"/>
              <w:rPr>
                <w:rFonts w:ascii="微软雅黑" w:eastAsia="微软雅黑" w:hAnsi="微软雅黑" w:cs="Times New Roman"/>
                <w:kern w:val="2"/>
                <w:sz w:val="18"/>
                <w:szCs w:val="18"/>
              </w:rPr>
            </w:pPr>
            <w:r>
              <w:rPr>
                <w:rFonts w:ascii="微软雅黑" w:eastAsia="微软雅黑" w:hAnsi="微软雅黑" w:cs="Times New Roman" w:hint="eastAsia"/>
                <w:color w:val="000000"/>
                <w:kern w:val="24"/>
                <w:sz w:val="18"/>
                <w:szCs w:val="18"/>
              </w:rPr>
              <w:t>60</w:t>
            </w:r>
          </w:p>
        </w:tc>
        <w:tc>
          <w:tcPr>
            <w:tcW w:w="1217" w:type="dxa"/>
            <w:tcBorders>
              <w:top w:val="single" w:sz="4" w:space="0" w:color="auto"/>
              <w:left w:val="single" w:sz="4" w:space="0" w:color="auto"/>
              <w:bottom w:val="single" w:sz="4" w:space="0" w:color="auto"/>
              <w:right w:val="single" w:sz="4" w:space="0" w:color="auto"/>
            </w:tcBorders>
            <w:vAlign w:val="center"/>
          </w:tcPr>
          <w:p w14:paraId="05604ED3" w14:textId="77777777" w:rsidR="000E3D67" w:rsidRDefault="00231616">
            <w:pPr>
              <w:pStyle w:val="ab"/>
              <w:spacing w:before="0" w:beforeAutospacing="0" w:after="0" w:afterAutospacing="0"/>
              <w:jc w:val="center"/>
              <w:textAlignment w:val="center"/>
              <w:rPr>
                <w:rFonts w:ascii="微软雅黑" w:eastAsia="微软雅黑" w:hAnsi="微软雅黑" w:cs="Times New Roman"/>
                <w:kern w:val="2"/>
                <w:sz w:val="18"/>
                <w:szCs w:val="18"/>
              </w:rPr>
            </w:pPr>
            <w:r>
              <w:rPr>
                <w:rFonts w:ascii="微软雅黑" w:eastAsia="微软雅黑" w:hAnsi="微软雅黑" w:cs="Times New Roman" w:hint="eastAsia"/>
                <w:color w:val="000000"/>
                <w:kern w:val="24"/>
                <w:sz w:val="18"/>
                <w:szCs w:val="18"/>
              </w:rPr>
              <w:t>1000</w:t>
            </w:r>
          </w:p>
        </w:tc>
        <w:tc>
          <w:tcPr>
            <w:tcW w:w="1276" w:type="dxa"/>
            <w:vMerge/>
            <w:tcBorders>
              <w:left w:val="single" w:sz="4" w:space="0" w:color="auto"/>
              <w:right w:val="single" w:sz="4" w:space="0" w:color="auto"/>
            </w:tcBorders>
          </w:tcPr>
          <w:p w14:paraId="5ABCBADC"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2126" w:type="dxa"/>
            <w:vMerge/>
            <w:tcBorders>
              <w:left w:val="single" w:sz="4" w:space="0" w:color="auto"/>
              <w:right w:val="single" w:sz="4" w:space="0" w:color="auto"/>
            </w:tcBorders>
            <w:vAlign w:val="center"/>
          </w:tcPr>
          <w:p w14:paraId="15596B55"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1392" w:type="dxa"/>
            <w:vMerge/>
            <w:tcBorders>
              <w:left w:val="single" w:sz="4" w:space="0" w:color="auto"/>
              <w:right w:val="single" w:sz="4" w:space="0" w:color="auto"/>
            </w:tcBorders>
            <w:vAlign w:val="center"/>
          </w:tcPr>
          <w:p w14:paraId="22775474" w14:textId="77777777" w:rsidR="000E3D67" w:rsidRDefault="000E3D67">
            <w:pPr>
              <w:jc w:val="center"/>
              <w:rPr>
                <w:rFonts w:ascii="Calibri" w:hAnsi="Calibri"/>
                <w:szCs w:val="22"/>
              </w:rPr>
            </w:pPr>
          </w:p>
        </w:tc>
        <w:tc>
          <w:tcPr>
            <w:tcW w:w="992" w:type="dxa"/>
            <w:vMerge/>
            <w:tcBorders>
              <w:left w:val="single" w:sz="4" w:space="0" w:color="auto"/>
              <w:right w:val="single" w:sz="4" w:space="0" w:color="auto"/>
            </w:tcBorders>
            <w:vAlign w:val="center"/>
          </w:tcPr>
          <w:p w14:paraId="56EF9EEF"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966" w:type="dxa"/>
            <w:vMerge/>
            <w:tcBorders>
              <w:left w:val="single" w:sz="4" w:space="0" w:color="auto"/>
              <w:right w:val="single" w:sz="4" w:space="0" w:color="auto"/>
            </w:tcBorders>
            <w:vAlign w:val="center"/>
          </w:tcPr>
          <w:p w14:paraId="41B12AE3"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r>
      <w:tr w:rsidR="000E3D67" w14:paraId="64382EB6" w14:textId="77777777">
        <w:trPr>
          <w:gridAfter w:val="1"/>
          <w:wAfter w:w="26" w:type="dxa"/>
          <w:trHeight w:val="545"/>
          <w:jc w:val="center"/>
        </w:trPr>
        <w:tc>
          <w:tcPr>
            <w:tcW w:w="1026" w:type="dxa"/>
            <w:tcBorders>
              <w:top w:val="single" w:sz="4" w:space="0" w:color="auto"/>
              <w:left w:val="single" w:sz="4" w:space="0" w:color="auto"/>
              <w:bottom w:val="single" w:sz="4" w:space="0" w:color="auto"/>
              <w:right w:val="single" w:sz="4" w:space="0" w:color="auto"/>
            </w:tcBorders>
            <w:vAlign w:val="center"/>
          </w:tcPr>
          <w:p w14:paraId="2842EA16"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239</w:t>
            </w:r>
          </w:p>
        </w:tc>
        <w:tc>
          <w:tcPr>
            <w:tcW w:w="1134" w:type="dxa"/>
            <w:tcBorders>
              <w:top w:val="single" w:sz="4" w:space="0" w:color="auto"/>
              <w:left w:val="single" w:sz="4" w:space="0" w:color="auto"/>
              <w:bottom w:val="single" w:sz="4" w:space="0" w:color="auto"/>
              <w:right w:val="single" w:sz="4" w:space="0" w:color="auto"/>
            </w:tcBorders>
            <w:vAlign w:val="center"/>
          </w:tcPr>
          <w:p w14:paraId="2A1B05E4"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80</w:t>
            </w:r>
          </w:p>
        </w:tc>
        <w:tc>
          <w:tcPr>
            <w:tcW w:w="1217" w:type="dxa"/>
            <w:tcBorders>
              <w:top w:val="single" w:sz="4" w:space="0" w:color="auto"/>
              <w:left w:val="single" w:sz="4" w:space="0" w:color="auto"/>
              <w:bottom w:val="single" w:sz="4" w:space="0" w:color="auto"/>
              <w:right w:val="single" w:sz="4" w:space="0" w:color="auto"/>
            </w:tcBorders>
            <w:vAlign w:val="center"/>
          </w:tcPr>
          <w:p w14:paraId="69BDC2A2"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1000</w:t>
            </w:r>
          </w:p>
        </w:tc>
        <w:tc>
          <w:tcPr>
            <w:tcW w:w="1276" w:type="dxa"/>
            <w:vMerge/>
            <w:tcBorders>
              <w:left w:val="single" w:sz="4" w:space="0" w:color="auto"/>
              <w:right w:val="single" w:sz="4" w:space="0" w:color="auto"/>
            </w:tcBorders>
          </w:tcPr>
          <w:p w14:paraId="2FE0B3A5"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2126" w:type="dxa"/>
            <w:vMerge/>
            <w:tcBorders>
              <w:left w:val="single" w:sz="4" w:space="0" w:color="auto"/>
              <w:right w:val="single" w:sz="4" w:space="0" w:color="auto"/>
            </w:tcBorders>
            <w:vAlign w:val="center"/>
          </w:tcPr>
          <w:p w14:paraId="5A587EE8"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1392" w:type="dxa"/>
            <w:vMerge/>
            <w:tcBorders>
              <w:left w:val="single" w:sz="4" w:space="0" w:color="auto"/>
              <w:right w:val="single" w:sz="4" w:space="0" w:color="auto"/>
            </w:tcBorders>
            <w:vAlign w:val="center"/>
          </w:tcPr>
          <w:p w14:paraId="10096C71" w14:textId="77777777" w:rsidR="000E3D67" w:rsidRDefault="000E3D67">
            <w:pPr>
              <w:jc w:val="center"/>
              <w:rPr>
                <w:rFonts w:ascii="微软雅黑" w:eastAsia="微软雅黑" w:hAnsi="微软雅黑"/>
                <w:color w:val="000000"/>
                <w:kern w:val="24"/>
                <w:sz w:val="18"/>
                <w:szCs w:val="18"/>
              </w:rPr>
            </w:pPr>
          </w:p>
        </w:tc>
        <w:tc>
          <w:tcPr>
            <w:tcW w:w="992" w:type="dxa"/>
            <w:vMerge/>
            <w:tcBorders>
              <w:left w:val="single" w:sz="4" w:space="0" w:color="auto"/>
              <w:right w:val="single" w:sz="4" w:space="0" w:color="auto"/>
            </w:tcBorders>
            <w:vAlign w:val="center"/>
          </w:tcPr>
          <w:p w14:paraId="5491DC94"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966" w:type="dxa"/>
            <w:vMerge/>
            <w:tcBorders>
              <w:left w:val="single" w:sz="4" w:space="0" w:color="auto"/>
              <w:right w:val="single" w:sz="4" w:space="0" w:color="auto"/>
            </w:tcBorders>
            <w:vAlign w:val="center"/>
          </w:tcPr>
          <w:p w14:paraId="7AC7F613"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r>
      <w:tr w:rsidR="000E3D67" w14:paraId="644BF864" w14:textId="77777777">
        <w:trPr>
          <w:gridAfter w:val="1"/>
          <w:wAfter w:w="26" w:type="dxa"/>
          <w:trHeight w:val="545"/>
          <w:jc w:val="center"/>
        </w:trPr>
        <w:tc>
          <w:tcPr>
            <w:tcW w:w="1026" w:type="dxa"/>
            <w:tcBorders>
              <w:top w:val="single" w:sz="4" w:space="0" w:color="auto"/>
              <w:left w:val="single" w:sz="4" w:space="0" w:color="auto"/>
              <w:bottom w:val="single" w:sz="4" w:space="0" w:color="auto"/>
              <w:right w:val="single" w:sz="4" w:space="0" w:color="auto"/>
            </w:tcBorders>
            <w:vAlign w:val="center"/>
          </w:tcPr>
          <w:p w14:paraId="5A64E70A"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299</w:t>
            </w:r>
          </w:p>
        </w:tc>
        <w:tc>
          <w:tcPr>
            <w:tcW w:w="1134" w:type="dxa"/>
            <w:tcBorders>
              <w:top w:val="single" w:sz="4" w:space="0" w:color="auto"/>
              <w:left w:val="single" w:sz="4" w:space="0" w:color="auto"/>
              <w:bottom w:val="single" w:sz="4" w:space="0" w:color="auto"/>
              <w:right w:val="single" w:sz="4" w:space="0" w:color="auto"/>
            </w:tcBorders>
            <w:vAlign w:val="center"/>
          </w:tcPr>
          <w:p w14:paraId="6C004C30"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100</w:t>
            </w:r>
          </w:p>
        </w:tc>
        <w:tc>
          <w:tcPr>
            <w:tcW w:w="1217" w:type="dxa"/>
            <w:tcBorders>
              <w:top w:val="single" w:sz="4" w:space="0" w:color="auto"/>
              <w:left w:val="single" w:sz="4" w:space="0" w:color="auto"/>
              <w:bottom w:val="single" w:sz="4" w:space="0" w:color="auto"/>
              <w:right w:val="single" w:sz="4" w:space="0" w:color="auto"/>
            </w:tcBorders>
            <w:vAlign w:val="center"/>
          </w:tcPr>
          <w:p w14:paraId="6277BA4E"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1500</w:t>
            </w:r>
          </w:p>
        </w:tc>
        <w:tc>
          <w:tcPr>
            <w:tcW w:w="1276" w:type="dxa"/>
            <w:vMerge/>
            <w:tcBorders>
              <w:left w:val="single" w:sz="4" w:space="0" w:color="auto"/>
              <w:right w:val="single" w:sz="4" w:space="0" w:color="auto"/>
            </w:tcBorders>
          </w:tcPr>
          <w:p w14:paraId="26333FB1"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2126" w:type="dxa"/>
            <w:vMerge/>
            <w:tcBorders>
              <w:left w:val="single" w:sz="4" w:space="0" w:color="auto"/>
              <w:right w:val="single" w:sz="4" w:space="0" w:color="auto"/>
            </w:tcBorders>
            <w:vAlign w:val="center"/>
          </w:tcPr>
          <w:p w14:paraId="171F3EB9"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1392" w:type="dxa"/>
            <w:vMerge/>
            <w:tcBorders>
              <w:left w:val="single" w:sz="4" w:space="0" w:color="auto"/>
              <w:right w:val="single" w:sz="4" w:space="0" w:color="auto"/>
            </w:tcBorders>
            <w:vAlign w:val="center"/>
          </w:tcPr>
          <w:p w14:paraId="24B5F562" w14:textId="77777777" w:rsidR="000E3D67" w:rsidRDefault="000E3D67">
            <w:pPr>
              <w:jc w:val="center"/>
              <w:rPr>
                <w:rFonts w:ascii="微软雅黑" w:eastAsia="微软雅黑" w:hAnsi="微软雅黑"/>
                <w:color w:val="000000"/>
                <w:kern w:val="24"/>
                <w:sz w:val="18"/>
                <w:szCs w:val="18"/>
              </w:rPr>
            </w:pPr>
          </w:p>
        </w:tc>
        <w:tc>
          <w:tcPr>
            <w:tcW w:w="992" w:type="dxa"/>
            <w:vMerge/>
            <w:tcBorders>
              <w:left w:val="single" w:sz="4" w:space="0" w:color="auto"/>
              <w:right w:val="single" w:sz="4" w:space="0" w:color="auto"/>
            </w:tcBorders>
            <w:vAlign w:val="center"/>
          </w:tcPr>
          <w:p w14:paraId="73937096"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966" w:type="dxa"/>
            <w:vMerge/>
            <w:tcBorders>
              <w:left w:val="single" w:sz="4" w:space="0" w:color="auto"/>
              <w:right w:val="single" w:sz="4" w:space="0" w:color="auto"/>
            </w:tcBorders>
            <w:vAlign w:val="center"/>
          </w:tcPr>
          <w:p w14:paraId="7A532F56"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r>
      <w:tr w:rsidR="000E3D67" w14:paraId="1B9DE7D0" w14:textId="77777777">
        <w:trPr>
          <w:gridAfter w:val="1"/>
          <w:wAfter w:w="26" w:type="dxa"/>
          <w:trHeight w:val="553"/>
          <w:jc w:val="center"/>
        </w:trPr>
        <w:tc>
          <w:tcPr>
            <w:tcW w:w="1026" w:type="dxa"/>
            <w:tcBorders>
              <w:top w:val="single" w:sz="4" w:space="0" w:color="auto"/>
              <w:left w:val="single" w:sz="4" w:space="0" w:color="auto"/>
              <w:bottom w:val="single" w:sz="4" w:space="0" w:color="auto"/>
              <w:right w:val="single" w:sz="4" w:space="0" w:color="auto"/>
            </w:tcBorders>
            <w:vAlign w:val="center"/>
          </w:tcPr>
          <w:p w14:paraId="518501CC"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399</w:t>
            </w:r>
          </w:p>
        </w:tc>
        <w:tc>
          <w:tcPr>
            <w:tcW w:w="1134" w:type="dxa"/>
            <w:tcBorders>
              <w:top w:val="single" w:sz="4" w:space="0" w:color="auto"/>
              <w:left w:val="single" w:sz="4" w:space="0" w:color="auto"/>
              <w:bottom w:val="single" w:sz="4" w:space="0" w:color="auto"/>
              <w:right w:val="single" w:sz="4" w:space="0" w:color="auto"/>
            </w:tcBorders>
            <w:vAlign w:val="center"/>
          </w:tcPr>
          <w:p w14:paraId="76A2D768"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150</w:t>
            </w:r>
          </w:p>
        </w:tc>
        <w:tc>
          <w:tcPr>
            <w:tcW w:w="1217" w:type="dxa"/>
            <w:tcBorders>
              <w:top w:val="single" w:sz="4" w:space="0" w:color="auto"/>
              <w:left w:val="single" w:sz="4" w:space="0" w:color="auto"/>
              <w:bottom w:val="single" w:sz="4" w:space="0" w:color="auto"/>
              <w:right w:val="single" w:sz="4" w:space="0" w:color="auto"/>
            </w:tcBorders>
            <w:vAlign w:val="center"/>
          </w:tcPr>
          <w:p w14:paraId="602EAAFD"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2000</w:t>
            </w:r>
          </w:p>
        </w:tc>
        <w:tc>
          <w:tcPr>
            <w:tcW w:w="1276" w:type="dxa"/>
            <w:vMerge/>
            <w:tcBorders>
              <w:left w:val="single" w:sz="4" w:space="0" w:color="auto"/>
              <w:right w:val="single" w:sz="4" w:space="0" w:color="auto"/>
            </w:tcBorders>
          </w:tcPr>
          <w:p w14:paraId="79628FA3"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2126" w:type="dxa"/>
            <w:vMerge/>
            <w:tcBorders>
              <w:left w:val="single" w:sz="4" w:space="0" w:color="auto"/>
              <w:right w:val="single" w:sz="4" w:space="0" w:color="auto"/>
            </w:tcBorders>
            <w:vAlign w:val="center"/>
          </w:tcPr>
          <w:p w14:paraId="552D575A"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1392" w:type="dxa"/>
            <w:vMerge/>
            <w:tcBorders>
              <w:left w:val="single" w:sz="4" w:space="0" w:color="auto"/>
              <w:right w:val="single" w:sz="4" w:space="0" w:color="auto"/>
            </w:tcBorders>
            <w:vAlign w:val="center"/>
          </w:tcPr>
          <w:p w14:paraId="477CEA57" w14:textId="77777777" w:rsidR="000E3D67" w:rsidRDefault="000E3D67">
            <w:pPr>
              <w:jc w:val="center"/>
              <w:rPr>
                <w:rFonts w:ascii="微软雅黑" w:eastAsia="微软雅黑" w:hAnsi="微软雅黑"/>
                <w:color w:val="000000"/>
                <w:kern w:val="24"/>
                <w:sz w:val="18"/>
                <w:szCs w:val="18"/>
              </w:rPr>
            </w:pPr>
          </w:p>
        </w:tc>
        <w:tc>
          <w:tcPr>
            <w:tcW w:w="992" w:type="dxa"/>
            <w:vMerge/>
            <w:tcBorders>
              <w:left w:val="single" w:sz="4" w:space="0" w:color="auto"/>
              <w:right w:val="single" w:sz="4" w:space="0" w:color="auto"/>
            </w:tcBorders>
            <w:vAlign w:val="center"/>
          </w:tcPr>
          <w:p w14:paraId="1E36F2DC"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966" w:type="dxa"/>
            <w:vMerge/>
            <w:tcBorders>
              <w:left w:val="single" w:sz="4" w:space="0" w:color="auto"/>
              <w:right w:val="single" w:sz="4" w:space="0" w:color="auto"/>
            </w:tcBorders>
            <w:vAlign w:val="center"/>
          </w:tcPr>
          <w:p w14:paraId="3D0FA0F0"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r>
      <w:tr w:rsidR="000E3D67" w14:paraId="664AEE9E" w14:textId="77777777">
        <w:trPr>
          <w:gridAfter w:val="1"/>
          <w:wAfter w:w="26" w:type="dxa"/>
          <w:trHeight w:val="575"/>
          <w:jc w:val="center"/>
        </w:trPr>
        <w:tc>
          <w:tcPr>
            <w:tcW w:w="1026" w:type="dxa"/>
            <w:tcBorders>
              <w:top w:val="single" w:sz="4" w:space="0" w:color="auto"/>
              <w:left w:val="single" w:sz="4" w:space="0" w:color="auto"/>
              <w:bottom w:val="single" w:sz="4" w:space="0" w:color="auto"/>
              <w:right w:val="single" w:sz="4" w:space="0" w:color="auto"/>
            </w:tcBorders>
            <w:vAlign w:val="center"/>
          </w:tcPr>
          <w:p w14:paraId="13D2DB20"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599</w:t>
            </w:r>
          </w:p>
        </w:tc>
        <w:tc>
          <w:tcPr>
            <w:tcW w:w="1134" w:type="dxa"/>
            <w:tcBorders>
              <w:top w:val="single" w:sz="4" w:space="0" w:color="auto"/>
              <w:left w:val="single" w:sz="4" w:space="0" w:color="auto"/>
              <w:bottom w:val="single" w:sz="4" w:space="0" w:color="auto"/>
              <w:right w:val="single" w:sz="4" w:space="0" w:color="auto"/>
            </w:tcBorders>
            <w:vAlign w:val="center"/>
          </w:tcPr>
          <w:p w14:paraId="1B2D15D2"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300</w:t>
            </w:r>
          </w:p>
        </w:tc>
        <w:tc>
          <w:tcPr>
            <w:tcW w:w="1217" w:type="dxa"/>
            <w:tcBorders>
              <w:top w:val="single" w:sz="4" w:space="0" w:color="auto"/>
              <w:left w:val="single" w:sz="4" w:space="0" w:color="auto"/>
              <w:bottom w:val="single" w:sz="4" w:space="0" w:color="auto"/>
              <w:right w:val="single" w:sz="4" w:space="0" w:color="auto"/>
            </w:tcBorders>
            <w:vAlign w:val="center"/>
          </w:tcPr>
          <w:p w14:paraId="2BAADFCC" w14:textId="77777777" w:rsidR="000E3D67" w:rsidRDefault="00231616">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r>
              <w:rPr>
                <w:rFonts w:ascii="微软雅黑" w:eastAsia="微软雅黑" w:hAnsi="微软雅黑" w:cs="Times New Roman" w:hint="eastAsia"/>
                <w:color w:val="000000"/>
                <w:kern w:val="24"/>
                <w:sz w:val="18"/>
                <w:szCs w:val="18"/>
              </w:rPr>
              <w:t>3000</w:t>
            </w:r>
          </w:p>
        </w:tc>
        <w:tc>
          <w:tcPr>
            <w:tcW w:w="1276" w:type="dxa"/>
            <w:vMerge/>
            <w:tcBorders>
              <w:left w:val="single" w:sz="4" w:space="0" w:color="auto"/>
              <w:right w:val="single" w:sz="4" w:space="0" w:color="auto"/>
            </w:tcBorders>
          </w:tcPr>
          <w:p w14:paraId="55586C06"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2126" w:type="dxa"/>
            <w:vMerge/>
            <w:tcBorders>
              <w:left w:val="single" w:sz="4" w:space="0" w:color="auto"/>
              <w:right w:val="single" w:sz="4" w:space="0" w:color="auto"/>
            </w:tcBorders>
            <w:vAlign w:val="center"/>
          </w:tcPr>
          <w:p w14:paraId="3C3516FE"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1392" w:type="dxa"/>
            <w:vMerge/>
            <w:tcBorders>
              <w:left w:val="single" w:sz="4" w:space="0" w:color="auto"/>
              <w:right w:val="single" w:sz="4" w:space="0" w:color="auto"/>
            </w:tcBorders>
            <w:vAlign w:val="center"/>
          </w:tcPr>
          <w:p w14:paraId="5BBFEEEE" w14:textId="77777777" w:rsidR="000E3D67" w:rsidRDefault="000E3D67">
            <w:pPr>
              <w:jc w:val="center"/>
              <w:rPr>
                <w:rFonts w:ascii="微软雅黑" w:eastAsia="微软雅黑" w:hAnsi="微软雅黑"/>
                <w:color w:val="000000"/>
                <w:kern w:val="24"/>
                <w:sz w:val="18"/>
                <w:szCs w:val="18"/>
              </w:rPr>
            </w:pPr>
          </w:p>
        </w:tc>
        <w:tc>
          <w:tcPr>
            <w:tcW w:w="992" w:type="dxa"/>
            <w:vMerge/>
            <w:tcBorders>
              <w:left w:val="single" w:sz="4" w:space="0" w:color="auto"/>
              <w:right w:val="single" w:sz="4" w:space="0" w:color="auto"/>
            </w:tcBorders>
            <w:vAlign w:val="center"/>
          </w:tcPr>
          <w:p w14:paraId="6D3E0670"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c>
          <w:tcPr>
            <w:tcW w:w="966" w:type="dxa"/>
            <w:vMerge/>
            <w:tcBorders>
              <w:left w:val="single" w:sz="4" w:space="0" w:color="auto"/>
              <w:right w:val="single" w:sz="4" w:space="0" w:color="auto"/>
            </w:tcBorders>
            <w:vAlign w:val="center"/>
          </w:tcPr>
          <w:p w14:paraId="7F89D8B1" w14:textId="77777777" w:rsidR="000E3D67" w:rsidRDefault="000E3D67">
            <w:pPr>
              <w:pStyle w:val="ab"/>
              <w:spacing w:before="0" w:beforeAutospacing="0" w:after="0" w:afterAutospacing="0"/>
              <w:jc w:val="center"/>
              <w:textAlignment w:val="center"/>
              <w:rPr>
                <w:rFonts w:ascii="微软雅黑" w:eastAsia="微软雅黑" w:hAnsi="微软雅黑" w:cs="Times New Roman"/>
                <w:color w:val="000000"/>
                <w:kern w:val="24"/>
                <w:sz w:val="18"/>
                <w:szCs w:val="18"/>
              </w:rPr>
            </w:pPr>
          </w:p>
        </w:tc>
      </w:tr>
      <w:tr w:rsidR="000E3D67" w14:paraId="724FBDA2" w14:textId="77777777">
        <w:trPr>
          <w:trHeight w:val="575"/>
          <w:jc w:val="center"/>
        </w:trPr>
        <w:tc>
          <w:tcPr>
            <w:tcW w:w="10155" w:type="dxa"/>
            <w:gridSpan w:val="9"/>
            <w:tcBorders>
              <w:top w:val="single" w:sz="4" w:space="0" w:color="auto"/>
              <w:left w:val="single" w:sz="4" w:space="0" w:color="auto"/>
              <w:bottom w:val="single" w:sz="4" w:space="0" w:color="auto"/>
              <w:right w:val="single" w:sz="4" w:space="0" w:color="auto"/>
            </w:tcBorders>
            <w:vAlign w:val="center"/>
          </w:tcPr>
          <w:p w14:paraId="63B10806" w14:textId="77777777" w:rsidR="000E3D67" w:rsidRDefault="00231616">
            <w:pPr>
              <w:jc w:val="left"/>
              <w:rPr>
                <w:rFonts w:ascii="宋体" w:cs="Arial"/>
                <w:b/>
                <w:szCs w:val="21"/>
              </w:rPr>
            </w:pPr>
            <w:r>
              <w:rPr>
                <w:rFonts w:ascii="宋体" w:hAnsi="宋体" w:cs="Arial" w:hint="eastAsia"/>
                <w:b/>
                <w:szCs w:val="21"/>
              </w:rPr>
              <w:t>备注：</w:t>
            </w:r>
          </w:p>
          <w:p w14:paraId="198DCC36" w14:textId="77777777" w:rsidR="000E3D67" w:rsidRDefault="00231616">
            <w:pPr>
              <w:numPr>
                <w:ilvl w:val="0"/>
                <w:numId w:val="1"/>
              </w:numPr>
              <w:adjustRightInd/>
              <w:spacing w:line="240" w:lineRule="auto"/>
              <w:jc w:val="left"/>
              <w:textAlignment w:val="auto"/>
              <w:rPr>
                <w:rFonts w:ascii="宋体" w:hAnsi="宋体" w:cs="Arial"/>
                <w:b/>
                <w:szCs w:val="21"/>
              </w:rPr>
            </w:pPr>
            <w:r>
              <w:rPr>
                <w:rFonts w:hint="eastAsia"/>
                <w:b/>
              </w:rPr>
              <w:t>本营销活动说明中所有“国内”业务均仅限于大陆地区使用，不含中国</w:t>
            </w:r>
            <w:r>
              <w:rPr>
                <w:b/>
              </w:rPr>
              <w:t>台湾、中国香港、中国</w:t>
            </w:r>
            <w:r>
              <w:rPr>
                <w:rFonts w:hint="eastAsia"/>
                <w:b/>
              </w:rPr>
              <w:t>澳门</w:t>
            </w:r>
            <w:r>
              <w:rPr>
                <w:b/>
              </w:rPr>
              <w:t>地区</w:t>
            </w:r>
            <w:r>
              <w:rPr>
                <w:rFonts w:hint="eastAsia"/>
                <w:b/>
              </w:rPr>
              <w:t>。</w:t>
            </w:r>
          </w:p>
          <w:p w14:paraId="6FDFFB05" w14:textId="77777777" w:rsidR="000E3D67" w:rsidRDefault="00231616">
            <w:pPr>
              <w:jc w:val="left"/>
              <w:rPr>
                <w:rFonts w:ascii="宋体" w:hAnsi="Calibri" w:cs="Arial"/>
                <w:b/>
                <w:szCs w:val="21"/>
              </w:rPr>
            </w:pPr>
            <w:r>
              <w:rPr>
                <w:rFonts w:hint="eastAsia"/>
                <w:b/>
              </w:rPr>
              <w:t>2</w:t>
            </w:r>
            <w:r>
              <w:rPr>
                <w:rFonts w:hint="eastAsia"/>
                <w:b/>
              </w:rPr>
              <w:t>、本营销活动说明中所有语音资费均不含拨打各类接入号及声讯电话后产生的特定的通话费或信息费（包括但不限于</w:t>
            </w:r>
            <w:r>
              <w:rPr>
                <w:rFonts w:hint="eastAsia"/>
                <w:b/>
              </w:rPr>
              <w:t>17909</w:t>
            </w:r>
            <w:r>
              <w:rPr>
                <w:rFonts w:hint="eastAsia"/>
                <w:b/>
              </w:rPr>
              <w:t>、</w:t>
            </w:r>
            <w:r>
              <w:rPr>
                <w:rFonts w:hint="eastAsia"/>
                <w:b/>
              </w:rPr>
              <w:t>11808</w:t>
            </w:r>
            <w:r>
              <w:rPr>
                <w:rFonts w:hint="eastAsia"/>
                <w:b/>
              </w:rPr>
              <w:t>、</w:t>
            </w:r>
            <w:r>
              <w:rPr>
                <w:rFonts w:hint="eastAsia"/>
                <w:b/>
              </w:rPr>
              <w:t>800</w:t>
            </w:r>
            <w:r>
              <w:rPr>
                <w:rFonts w:hint="eastAsia"/>
                <w:b/>
              </w:rPr>
              <w:t>等接入号及各类声讯信息费用）。语音计费不足</w:t>
            </w:r>
            <w:r>
              <w:rPr>
                <w:b/>
              </w:rPr>
              <w:t>1</w:t>
            </w:r>
            <w:r>
              <w:rPr>
                <w:rFonts w:hint="eastAsia"/>
                <w:b/>
              </w:rPr>
              <w:t>分钟按</w:t>
            </w:r>
            <w:r>
              <w:rPr>
                <w:b/>
              </w:rPr>
              <w:t>1</w:t>
            </w:r>
            <w:r>
              <w:rPr>
                <w:rFonts w:hint="eastAsia"/>
                <w:b/>
              </w:rPr>
              <w:t>分钟计收。</w:t>
            </w:r>
          </w:p>
          <w:p w14:paraId="7EADF2FD" w14:textId="77777777" w:rsidR="000E3D67" w:rsidRDefault="00231616">
            <w:pPr>
              <w:pStyle w:val="ab"/>
              <w:spacing w:before="0" w:beforeAutospacing="0" w:after="0" w:afterAutospacing="0"/>
              <w:textAlignment w:val="center"/>
              <w:rPr>
                <w:rFonts w:ascii="微软雅黑" w:eastAsia="微软雅黑" w:hAnsi="微软雅黑" w:cs="Times New Roman"/>
                <w:color w:val="000000"/>
                <w:kern w:val="24"/>
                <w:sz w:val="18"/>
                <w:szCs w:val="18"/>
              </w:rPr>
            </w:pPr>
            <w:r>
              <w:rPr>
                <w:rFonts w:cs="Arial" w:hint="eastAsia"/>
                <w:b/>
                <w:sz w:val="20"/>
                <w:szCs w:val="21"/>
              </w:rPr>
              <w:t>3、</w:t>
            </w:r>
            <w:r>
              <w:rPr>
                <w:rFonts w:hint="eastAsia"/>
                <w:b/>
                <w:sz w:val="20"/>
              </w:rPr>
              <w:t>手机上网流量只适用于中国电信移动通信各制式网络，不含</w:t>
            </w:r>
            <w:r>
              <w:rPr>
                <w:b/>
                <w:sz w:val="20"/>
              </w:rPr>
              <w:t>WLAN(Wi-Fi)</w:t>
            </w:r>
            <w:r>
              <w:rPr>
                <w:rFonts w:hint="eastAsia"/>
                <w:b/>
                <w:sz w:val="20"/>
              </w:rPr>
              <w:t>。</w:t>
            </w:r>
          </w:p>
        </w:tc>
      </w:tr>
    </w:tbl>
    <w:p w14:paraId="782AD514" w14:textId="77777777" w:rsidR="000E3D67" w:rsidRDefault="00231616">
      <w:pPr>
        <w:rPr>
          <w:rFonts w:ascii="Calibri" w:hAnsi="Calibri"/>
          <w:b/>
        </w:rPr>
      </w:pPr>
      <w:r>
        <w:rPr>
          <w:b/>
        </w:rPr>
        <w:t>1.2</w:t>
      </w:r>
      <w:r>
        <w:rPr>
          <w:rFonts w:hint="eastAsia"/>
          <w:b/>
        </w:rPr>
        <w:t>副卡：</w:t>
      </w:r>
    </w:p>
    <w:tbl>
      <w:tblPr>
        <w:tblW w:w="864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3686"/>
        <w:gridCol w:w="1559"/>
        <w:gridCol w:w="2268"/>
      </w:tblGrid>
      <w:tr w:rsidR="000E3D67" w14:paraId="642EBC48" w14:textId="77777777">
        <w:trPr>
          <w:trHeight w:val="389"/>
        </w:trPr>
        <w:tc>
          <w:tcPr>
            <w:tcW w:w="1135" w:type="dxa"/>
            <w:tcBorders>
              <w:top w:val="single" w:sz="4" w:space="0" w:color="auto"/>
              <w:left w:val="single" w:sz="4" w:space="0" w:color="auto"/>
              <w:bottom w:val="single" w:sz="4" w:space="0" w:color="auto"/>
              <w:right w:val="single" w:sz="4" w:space="0" w:color="auto"/>
            </w:tcBorders>
            <w:vAlign w:val="center"/>
          </w:tcPr>
          <w:p w14:paraId="1E3D4964" w14:textId="77777777" w:rsidR="000E3D67" w:rsidRDefault="00231616">
            <w:pPr>
              <w:pStyle w:val="ab"/>
              <w:kinsoku w:val="0"/>
              <w:overflowPunct w:val="0"/>
              <w:spacing w:before="0" w:beforeAutospacing="0" w:after="0" w:afterAutospacing="0" w:line="240" w:lineRule="atLeast"/>
              <w:jc w:val="center"/>
              <w:rPr>
                <w:b/>
                <w:bCs/>
                <w:kern w:val="24"/>
                <w:sz w:val="20"/>
                <w:szCs w:val="20"/>
              </w:rPr>
            </w:pPr>
            <w:r>
              <w:rPr>
                <w:rFonts w:hint="eastAsia"/>
                <w:b/>
                <w:bCs/>
                <w:kern w:val="24"/>
                <w:sz w:val="20"/>
                <w:szCs w:val="20"/>
              </w:rPr>
              <w:t>月基本费</w:t>
            </w:r>
          </w:p>
          <w:p w14:paraId="3035552D" w14:textId="77777777" w:rsidR="000E3D67" w:rsidRDefault="00231616">
            <w:pPr>
              <w:pStyle w:val="ab"/>
              <w:kinsoku w:val="0"/>
              <w:overflowPunct w:val="0"/>
              <w:spacing w:before="0" w:beforeAutospacing="0" w:after="0" w:afterAutospacing="0" w:line="240" w:lineRule="atLeast"/>
              <w:jc w:val="center"/>
              <w:rPr>
                <w:b/>
                <w:bCs/>
                <w:kern w:val="24"/>
                <w:sz w:val="20"/>
                <w:szCs w:val="20"/>
              </w:rPr>
            </w:pPr>
            <w:r>
              <w:rPr>
                <w:rFonts w:hint="eastAsia"/>
                <w:b/>
                <w:bCs/>
                <w:kern w:val="24"/>
                <w:sz w:val="20"/>
                <w:szCs w:val="20"/>
              </w:rPr>
              <w:t>(元/号)</w:t>
            </w:r>
          </w:p>
        </w:tc>
        <w:tc>
          <w:tcPr>
            <w:tcW w:w="3686" w:type="dxa"/>
            <w:tcBorders>
              <w:top w:val="single" w:sz="4" w:space="0" w:color="auto"/>
              <w:left w:val="single" w:sz="4" w:space="0" w:color="auto"/>
              <w:bottom w:val="single" w:sz="4" w:space="0" w:color="auto"/>
              <w:right w:val="single" w:sz="4" w:space="0" w:color="auto"/>
            </w:tcBorders>
          </w:tcPr>
          <w:p w14:paraId="09115CA5" w14:textId="77777777" w:rsidR="000E3D67" w:rsidRDefault="00231616">
            <w:pPr>
              <w:pStyle w:val="ab"/>
              <w:kinsoku w:val="0"/>
              <w:overflowPunct w:val="0"/>
              <w:spacing w:before="0" w:beforeAutospacing="0" w:after="0" w:afterAutospacing="0" w:line="240" w:lineRule="atLeast"/>
              <w:jc w:val="center"/>
              <w:rPr>
                <w:b/>
                <w:bCs/>
                <w:kern w:val="24"/>
                <w:sz w:val="20"/>
                <w:szCs w:val="20"/>
              </w:rPr>
            </w:pPr>
            <w:r>
              <w:rPr>
                <w:rFonts w:hint="eastAsia"/>
                <w:b/>
                <w:bCs/>
                <w:kern w:val="24"/>
                <w:sz w:val="20"/>
              </w:rPr>
              <w:t>包含内容</w:t>
            </w:r>
          </w:p>
        </w:tc>
        <w:tc>
          <w:tcPr>
            <w:tcW w:w="1559" w:type="dxa"/>
            <w:tcBorders>
              <w:top w:val="single" w:sz="4" w:space="0" w:color="auto"/>
              <w:left w:val="single" w:sz="4" w:space="0" w:color="auto"/>
              <w:bottom w:val="single" w:sz="4" w:space="0" w:color="auto"/>
              <w:right w:val="single" w:sz="4" w:space="0" w:color="auto"/>
            </w:tcBorders>
            <w:vAlign w:val="center"/>
          </w:tcPr>
          <w:p w14:paraId="7A1BC961" w14:textId="77777777" w:rsidR="000E3D67" w:rsidRDefault="00231616">
            <w:pPr>
              <w:pStyle w:val="ab"/>
              <w:kinsoku w:val="0"/>
              <w:overflowPunct w:val="0"/>
              <w:spacing w:before="0" w:beforeAutospacing="0" w:after="0" w:afterAutospacing="0" w:line="240" w:lineRule="atLeast"/>
              <w:jc w:val="center"/>
              <w:rPr>
                <w:b/>
                <w:bCs/>
                <w:kern w:val="24"/>
                <w:sz w:val="20"/>
                <w:szCs w:val="20"/>
              </w:rPr>
            </w:pPr>
            <w:r>
              <w:rPr>
                <w:rFonts w:hint="eastAsia"/>
                <w:b/>
                <w:bCs/>
                <w:kern w:val="24"/>
                <w:sz w:val="20"/>
                <w:szCs w:val="20"/>
              </w:rPr>
              <w:t>接听免费</w:t>
            </w:r>
          </w:p>
        </w:tc>
        <w:tc>
          <w:tcPr>
            <w:tcW w:w="2268" w:type="dxa"/>
            <w:tcBorders>
              <w:top w:val="single" w:sz="4" w:space="0" w:color="auto"/>
              <w:left w:val="single" w:sz="4" w:space="0" w:color="auto"/>
              <w:bottom w:val="single" w:sz="4" w:space="0" w:color="auto"/>
              <w:right w:val="single" w:sz="4" w:space="0" w:color="auto"/>
            </w:tcBorders>
            <w:vAlign w:val="center"/>
          </w:tcPr>
          <w:p w14:paraId="17098B39" w14:textId="77777777" w:rsidR="000E3D67" w:rsidRDefault="00231616">
            <w:pPr>
              <w:pStyle w:val="ab"/>
              <w:kinsoku w:val="0"/>
              <w:overflowPunct w:val="0"/>
              <w:spacing w:before="0" w:beforeAutospacing="0" w:after="0" w:afterAutospacing="0" w:line="240" w:lineRule="atLeast"/>
              <w:jc w:val="center"/>
              <w:rPr>
                <w:b/>
                <w:bCs/>
                <w:kern w:val="24"/>
                <w:sz w:val="20"/>
                <w:szCs w:val="20"/>
              </w:rPr>
            </w:pPr>
            <w:r>
              <w:rPr>
                <w:rFonts w:hint="eastAsia"/>
                <w:b/>
                <w:bCs/>
                <w:kern w:val="24"/>
                <w:sz w:val="20"/>
                <w:szCs w:val="20"/>
              </w:rPr>
              <w:t>含增值业务</w:t>
            </w:r>
          </w:p>
        </w:tc>
      </w:tr>
      <w:tr w:rsidR="000E3D67" w14:paraId="1E8BEFB5" w14:textId="77777777">
        <w:trPr>
          <w:trHeight w:val="1190"/>
        </w:trPr>
        <w:tc>
          <w:tcPr>
            <w:tcW w:w="1135" w:type="dxa"/>
            <w:tcBorders>
              <w:top w:val="single" w:sz="4" w:space="0" w:color="auto"/>
              <w:left w:val="single" w:sz="4" w:space="0" w:color="auto"/>
              <w:right w:val="single" w:sz="4" w:space="0" w:color="auto"/>
            </w:tcBorders>
            <w:vAlign w:val="center"/>
          </w:tcPr>
          <w:p w14:paraId="6FFA074C" w14:textId="77777777" w:rsidR="000E3D67" w:rsidRDefault="00231616">
            <w:pPr>
              <w:pStyle w:val="1"/>
              <w:ind w:firstLineChars="0" w:firstLine="0"/>
              <w:jc w:val="center"/>
              <w:rPr>
                <w:bCs/>
              </w:rPr>
            </w:pPr>
            <w:r>
              <w:rPr>
                <w:rFonts w:hint="eastAsia"/>
                <w:bCs/>
              </w:rPr>
              <w:lastRenderedPageBreak/>
              <w:t>10</w:t>
            </w:r>
          </w:p>
        </w:tc>
        <w:tc>
          <w:tcPr>
            <w:tcW w:w="3686" w:type="dxa"/>
            <w:tcBorders>
              <w:top w:val="single" w:sz="4" w:space="0" w:color="auto"/>
              <w:left w:val="single" w:sz="4" w:space="0" w:color="auto"/>
              <w:right w:val="single" w:sz="4" w:space="0" w:color="auto"/>
            </w:tcBorders>
            <w:vAlign w:val="center"/>
          </w:tcPr>
          <w:p w14:paraId="65F6D316" w14:textId="77777777" w:rsidR="000E3D67" w:rsidRDefault="00231616">
            <w:pPr>
              <w:pStyle w:val="1"/>
              <w:ind w:firstLineChars="0" w:firstLine="0"/>
              <w:jc w:val="center"/>
              <w:rPr>
                <w:bCs/>
              </w:rPr>
            </w:pPr>
            <w:r>
              <w:rPr>
                <w:rFonts w:hint="eastAsia"/>
                <w:bCs/>
              </w:rPr>
              <w:t>共享主卡基础套餐内容</w:t>
            </w:r>
          </w:p>
        </w:tc>
        <w:tc>
          <w:tcPr>
            <w:tcW w:w="1559" w:type="dxa"/>
            <w:tcBorders>
              <w:top w:val="single" w:sz="4" w:space="0" w:color="auto"/>
              <w:left w:val="single" w:sz="4" w:space="0" w:color="auto"/>
              <w:right w:val="single" w:sz="4" w:space="0" w:color="auto"/>
            </w:tcBorders>
            <w:vAlign w:val="center"/>
          </w:tcPr>
          <w:p w14:paraId="490CE329" w14:textId="77777777" w:rsidR="000E3D67" w:rsidRDefault="00231616">
            <w:pPr>
              <w:pStyle w:val="1"/>
              <w:ind w:firstLineChars="0" w:firstLine="0"/>
              <w:jc w:val="center"/>
              <w:rPr>
                <w:bCs/>
              </w:rPr>
            </w:pPr>
            <w:r>
              <w:rPr>
                <w:rFonts w:hint="eastAsia"/>
                <w:bCs/>
              </w:rPr>
              <w:t>国内</w:t>
            </w:r>
          </w:p>
        </w:tc>
        <w:tc>
          <w:tcPr>
            <w:tcW w:w="2268" w:type="dxa"/>
            <w:tcBorders>
              <w:top w:val="single" w:sz="4" w:space="0" w:color="auto"/>
              <w:left w:val="single" w:sz="4" w:space="0" w:color="auto"/>
              <w:right w:val="single" w:sz="4" w:space="0" w:color="auto"/>
            </w:tcBorders>
            <w:vAlign w:val="center"/>
          </w:tcPr>
          <w:p w14:paraId="0E737284" w14:textId="77777777" w:rsidR="000E3D67" w:rsidRDefault="00231616">
            <w:pPr>
              <w:pStyle w:val="1"/>
              <w:ind w:firstLineChars="0" w:firstLine="0"/>
              <w:jc w:val="center"/>
              <w:rPr>
                <w:bCs/>
              </w:rPr>
            </w:pPr>
            <w:r>
              <w:rPr>
                <w:rFonts w:hint="eastAsia"/>
                <w:bCs/>
              </w:rPr>
              <w:t>来电显示</w:t>
            </w:r>
          </w:p>
          <w:p w14:paraId="7DFCE487" w14:textId="77777777" w:rsidR="000E3D67" w:rsidRDefault="00231616">
            <w:pPr>
              <w:pStyle w:val="1"/>
              <w:ind w:firstLineChars="0" w:firstLine="0"/>
              <w:jc w:val="center"/>
              <w:rPr>
                <w:bCs/>
              </w:rPr>
            </w:pPr>
            <w:r>
              <w:rPr>
                <w:rFonts w:hint="eastAsia"/>
                <w:bCs/>
              </w:rPr>
              <w:t>189</w:t>
            </w:r>
            <w:r>
              <w:rPr>
                <w:rFonts w:hint="eastAsia"/>
                <w:bCs/>
              </w:rPr>
              <w:t>邮箱</w:t>
            </w:r>
            <w:r>
              <w:rPr>
                <w:rFonts w:hint="eastAsia"/>
                <w:bCs/>
              </w:rPr>
              <w:t>-</w:t>
            </w:r>
            <w:r>
              <w:rPr>
                <w:rFonts w:hint="eastAsia"/>
                <w:bCs/>
              </w:rPr>
              <w:t>免费版</w:t>
            </w:r>
          </w:p>
          <w:p w14:paraId="69D8002F" w14:textId="77777777" w:rsidR="000E3D67" w:rsidRDefault="00231616">
            <w:pPr>
              <w:pStyle w:val="1"/>
              <w:ind w:firstLineChars="0" w:firstLine="0"/>
              <w:jc w:val="center"/>
              <w:rPr>
                <w:bCs/>
              </w:rPr>
            </w:pPr>
            <w:r>
              <w:rPr>
                <w:rFonts w:hint="eastAsia"/>
                <w:bCs/>
              </w:rPr>
              <w:t>天翼云盘</w:t>
            </w:r>
            <w:r>
              <w:rPr>
                <w:rFonts w:hint="eastAsia"/>
                <w:bCs/>
              </w:rPr>
              <w:t>-</w:t>
            </w:r>
            <w:r>
              <w:rPr>
                <w:rFonts w:hint="eastAsia"/>
                <w:bCs/>
              </w:rPr>
              <w:t>免费版</w:t>
            </w:r>
          </w:p>
        </w:tc>
      </w:tr>
      <w:tr w:rsidR="000E3D67" w14:paraId="16605CD2" w14:textId="77777777">
        <w:trPr>
          <w:trHeight w:val="576"/>
        </w:trPr>
        <w:tc>
          <w:tcPr>
            <w:tcW w:w="8648" w:type="dxa"/>
            <w:gridSpan w:val="4"/>
            <w:tcBorders>
              <w:top w:val="single" w:sz="4" w:space="0" w:color="auto"/>
              <w:left w:val="single" w:sz="4" w:space="0" w:color="auto"/>
              <w:bottom w:val="single" w:sz="4" w:space="0" w:color="auto"/>
              <w:right w:val="single" w:sz="4" w:space="0" w:color="auto"/>
            </w:tcBorders>
            <w:vAlign w:val="center"/>
          </w:tcPr>
          <w:p w14:paraId="7977A40E" w14:textId="77777777" w:rsidR="000E3D67" w:rsidRDefault="00231616">
            <w:pPr>
              <w:pStyle w:val="1"/>
              <w:ind w:firstLineChars="0" w:firstLine="0"/>
              <w:rPr>
                <w:b/>
              </w:rPr>
            </w:pPr>
            <w:r>
              <w:rPr>
                <w:rFonts w:hint="eastAsia"/>
                <w:b/>
              </w:rPr>
              <w:t>备注：</w:t>
            </w:r>
          </w:p>
          <w:p w14:paraId="7DDD9ADA" w14:textId="77777777" w:rsidR="000E3D67" w:rsidRDefault="00231616">
            <w:pPr>
              <w:pStyle w:val="1"/>
              <w:ind w:firstLineChars="0" w:firstLine="0"/>
              <w:rPr>
                <w:b/>
              </w:rPr>
            </w:pPr>
            <w:r>
              <w:rPr>
                <w:rFonts w:hint="eastAsia"/>
                <w:b/>
              </w:rPr>
              <w:t>1</w:t>
            </w:r>
            <w:r>
              <w:rPr>
                <w:rFonts w:hint="eastAsia"/>
                <w:b/>
              </w:rPr>
              <w:t>、一张主卡最多可新增</w:t>
            </w:r>
            <w:r>
              <w:rPr>
                <w:rFonts w:hint="eastAsia"/>
                <w:b/>
              </w:rPr>
              <w:t>2</w:t>
            </w:r>
            <w:r>
              <w:rPr>
                <w:rFonts w:hint="eastAsia"/>
                <w:b/>
              </w:rPr>
              <w:t>张副卡。</w:t>
            </w:r>
          </w:p>
          <w:p w14:paraId="398AA172" w14:textId="77777777" w:rsidR="000E3D67" w:rsidRDefault="00231616">
            <w:pPr>
              <w:pStyle w:val="1"/>
              <w:ind w:firstLineChars="0" w:firstLine="0"/>
              <w:rPr>
                <w:b/>
              </w:rPr>
            </w:pPr>
            <w:r>
              <w:rPr>
                <w:rFonts w:hint="eastAsia"/>
                <w:b/>
              </w:rPr>
              <w:t>2</w:t>
            </w:r>
            <w:r>
              <w:rPr>
                <w:rFonts w:hint="eastAsia"/>
                <w:b/>
              </w:rPr>
              <w:t>、</w:t>
            </w:r>
            <w:r>
              <w:rPr>
                <w:rFonts w:ascii="宋体" w:hint="eastAsia"/>
                <w:b/>
              </w:rPr>
              <w:t>在用4G指定套餐客户迁转至本活动5G畅享套餐的，支持原4G套餐内的副卡迁转至本套餐副卡，迁转生效后按本套餐副卡的资费和规则执行，迁转后本套餐的副卡数量已达到2张及以上的，则不能再新增副卡。</w:t>
            </w:r>
          </w:p>
        </w:tc>
      </w:tr>
    </w:tbl>
    <w:p w14:paraId="09D5A5EE" w14:textId="77777777" w:rsidR="000E3D67" w:rsidRDefault="00231616">
      <w:pPr>
        <w:rPr>
          <w:rFonts w:ascii="Calibri" w:hAnsi="Calibri"/>
          <w:b/>
        </w:rPr>
      </w:pPr>
      <w:r>
        <w:rPr>
          <w:rFonts w:hint="eastAsia"/>
          <w:b/>
        </w:rPr>
        <w:t>（二）、套餐说明：</w:t>
      </w:r>
    </w:p>
    <w:p w14:paraId="644B536E" w14:textId="77777777" w:rsidR="000E3D67" w:rsidRDefault="00231616">
      <w:pPr>
        <w:numPr>
          <w:ilvl w:val="0"/>
          <w:numId w:val="2"/>
        </w:numPr>
        <w:tabs>
          <w:tab w:val="left" w:pos="540"/>
          <w:tab w:val="left" w:pos="720"/>
        </w:tabs>
        <w:rPr>
          <w:rFonts w:ascii="宋体" w:hAnsi="Calibri" w:cs="宋体"/>
          <w:bCs/>
          <w:sz w:val="18"/>
          <w:szCs w:val="18"/>
        </w:rPr>
      </w:pPr>
      <w:r>
        <w:rPr>
          <w:rFonts w:hint="eastAsia"/>
          <w:b/>
        </w:rPr>
        <w:t>参加本套餐的设备需开通</w:t>
      </w:r>
      <w:r>
        <w:rPr>
          <w:rFonts w:hint="eastAsia"/>
          <w:b/>
        </w:rPr>
        <w:t>5G</w:t>
      </w:r>
      <w:r>
        <w:rPr>
          <w:rFonts w:hint="eastAsia"/>
          <w:b/>
        </w:rPr>
        <w:t>上网功能和</w:t>
      </w:r>
      <w:r>
        <w:rPr>
          <w:b/>
        </w:rPr>
        <w:t>V</w:t>
      </w:r>
      <w:r>
        <w:rPr>
          <w:rFonts w:hint="eastAsia"/>
          <w:b/>
        </w:rPr>
        <w:t>o</w:t>
      </w:r>
      <w:r>
        <w:rPr>
          <w:b/>
        </w:rPr>
        <w:t>LTE</w:t>
      </w:r>
      <w:r>
        <w:rPr>
          <w:rFonts w:hint="eastAsia"/>
          <w:b/>
        </w:rPr>
        <w:t>功能，</w:t>
      </w:r>
      <w:r>
        <w:rPr>
          <w:rFonts w:hint="eastAsia"/>
        </w:rPr>
        <w:t>限一部手机加入主卡套餐。</w:t>
      </w:r>
    </w:p>
    <w:p w14:paraId="38CC971A" w14:textId="77777777" w:rsidR="000E3D67" w:rsidRDefault="00231616">
      <w:pPr>
        <w:numPr>
          <w:ilvl w:val="0"/>
          <w:numId w:val="2"/>
        </w:numPr>
        <w:tabs>
          <w:tab w:val="left" w:pos="0"/>
          <w:tab w:val="left" w:pos="540"/>
          <w:tab w:val="left" w:pos="720"/>
        </w:tabs>
        <w:ind w:left="0" w:firstLineChars="171" w:firstLine="342"/>
        <w:rPr>
          <w:rFonts w:ascii="宋体" w:hAnsi="Calibri" w:cs="宋体"/>
          <w:bCs/>
          <w:sz w:val="18"/>
          <w:szCs w:val="18"/>
        </w:rPr>
      </w:pPr>
      <w:r>
        <w:rPr>
          <w:rFonts w:hint="eastAsia"/>
        </w:rPr>
        <w:t>一个副卡套餐仅限一部手机加入。副卡生效后</w:t>
      </w:r>
      <w:r>
        <w:t>,</w:t>
      </w:r>
      <w:r>
        <w:rPr>
          <w:rFonts w:hint="eastAsia"/>
        </w:rPr>
        <w:t>可共享主卡基础套餐内容。</w:t>
      </w:r>
      <w:r>
        <w:rPr>
          <w:rFonts w:hint="eastAsia"/>
          <w:b/>
        </w:rPr>
        <w:t>若参加本活动套餐的主卡退出营销活动，则副卡套餐也随之退出，均恢复产品的标准资费。</w:t>
      </w:r>
      <w:r>
        <w:rPr>
          <w:rFonts w:ascii="宋体" w:hAnsi="宋体" w:cs="微软雅黑" w:hint="eastAsia"/>
          <w:szCs w:val="21"/>
        </w:rPr>
        <w:t>手机主副卡需同名同址且合并开帐。</w:t>
      </w:r>
    </w:p>
    <w:p w14:paraId="1BCD88C1" w14:textId="77777777" w:rsidR="000E3D67" w:rsidRDefault="00231616">
      <w:pPr>
        <w:numPr>
          <w:ilvl w:val="0"/>
          <w:numId w:val="2"/>
        </w:numPr>
        <w:tabs>
          <w:tab w:val="left" w:pos="0"/>
          <w:tab w:val="left" w:pos="540"/>
          <w:tab w:val="left" w:pos="720"/>
          <w:tab w:val="left" w:pos="900"/>
          <w:tab w:val="left" w:pos="1276"/>
        </w:tabs>
        <w:ind w:left="0" w:firstLineChars="171" w:firstLine="343"/>
        <w:rPr>
          <w:rFonts w:ascii="Calibri"/>
          <w:b/>
          <w:szCs w:val="22"/>
        </w:rPr>
      </w:pPr>
      <w:r>
        <w:rPr>
          <w:rFonts w:hint="eastAsia"/>
          <w:b/>
        </w:rPr>
        <w:t>本活动为包月套餐，除本营销活动说明有特别约定外，套餐内包含的各业务量均限当月使用。</w:t>
      </w:r>
    </w:p>
    <w:p w14:paraId="37041274" w14:textId="77777777" w:rsidR="000E3D67" w:rsidRDefault="00231616">
      <w:pPr>
        <w:numPr>
          <w:ilvl w:val="0"/>
          <w:numId w:val="2"/>
        </w:numPr>
        <w:tabs>
          <w:tab w:val="left" w:pos="0"/>
          <w:tab w:val="left" w:pos="540"/>
          <w:tab w:val="left" w:pos="720"/>
          <w:tab w:val="left" w:pos="900"/>
          <w:tab w:val="left" w:pos="1276"/>
        </w:tabs>
        <w:ind w:left="0" w:firstLineChars="171" w:firstLine="342"/>
        <w:rPr>
          <w:rFonts w:ascii="Calibri"/>
        </w:rPr>
      </w:pPr>
      <w:r>
        <w:rPr>
          <w:rFonts w:hint="eastAsia"/>
        </w:rPr>
        <w:t>本套餐更改及退订次月</w:t>
      </w:r>
      <w:r>
        <w:rPr>
          <w:rFonts w:hint="eastAsia"/>
        </w:rPr>
        <w:t>1</w:t>
      </w:r>
      <w:r>
        <w:rPr>
          <w:rFonts w:hint="eastAsia"/>
        </w:rPr>
        <w:t>日生效。</w:t>
      </w:r>
    </w:p>
    <w:p w14:paraId="3244CAC7" w14:textId="77777777" w:rsidR="000E3D67" w:rsidRDefault="00231616">
      <w:pPr>
        <w:tabs>
          <w:tab w:val="left" w:pos="720"/>
        </w:tabs>
        <w:ind w:firstLineChars="200" w:firstLine="402"/>
        <w:rPr>
          <w:rFonts w:ascii="宋体"/>
          <w:b/>
        </w:rPr>
      </w:pPr>
      <w:r>
        <w:rPr>
          <w:rFonts w:ascii="宋体" w:hint="eastAsia"/>
          <w:b/>
        </w:rPr>
        <w:t>5、主卡套餐资费标准自业务完工后次月1日生效。</w:t>
      </w:r>
      <w:r>
        <w:rPr>
          <w:rFonts w:hint="eastAsia"/>
          <w:b/>
        </w:rPr>
        <w:t>业务完工</w:t>
      </w:r>
      <w:r>
        <w:rPr>
          <w:rFonts w:ascii="宋体" w:hint="eastAsia"/>
          <w:b/>
        </w:rPr>
        <w:t>至套餐资费标准生效期间：</w:t>
      </w:r>
    </w:p>
    <w:p w14:paraId="1423F795" w14:textId="77777777" w:rsidR="000E3D67" w:rsidRDefault="00231616">
      <w:pPr>
        <w:pStyle w:val="af1"/>
        <w:numPr>
          <w:ilvl w:val="0"/>
          <w:numId w:val="3"/>
        </w:numPr>
        <w:tabs>
          <w:tab w:val="left" w:pos="851"/>
          <w:tab w:val="left" w:pos="1134"/>
        </w:tabs>
        <w:ind w:firstLineChars="0"/>
        <w:rPr>
          <w:rFonts w:ascii="宋体"/>
        </w:rPr>
      </w:pPr>
      <w:r>
        <w:rPr>
          <w:rFonts w:hint="eastAsia"/>
          <w:b/>
        </w:rPr>
        <w:t>新入网客户参加本活动的，</w:t>
      </w:r>
      <w:r>
        <w:rPr>
          <w:rFonts w:ascii="宋体" w:hint="eastAsia"/>
        </w:rPr>
        <w:t>按照客户入网当日至月末的天数按比例计算主卡套餐月基本费：</w:t>
      </w:r>
      <w:r>
        <w:rPr>
          <w:rFonts w:ascii="宋体" w:hint="eastAsia"/>
          <w:b/>
        </w:rPr>
        <w:t>首</w:t>
      </w:r>
      <w:r>
        <w:rPr>
          <w:rFonts w:ascii="宋体" w:hAnsi="宋体" w:hint="eastAsia"/>
          <w:b/>
          <w:bCs/>
          <w:szCs w:val="21"/>
        </w:rPr>
        <w:t>月月基本费=套餐月基本费/当月天数*自入网之日起至当月月末天数（本公式中及以下所有的“首月”，均特指开通业务或参加活动的当月）</w:t>
      </w:r>
      <w:r>
        <w:rPr>
          <w:rFonts w:ascii="宋体" w:hAnsi="宋体" w:hint="eastAsia"/>
          <w:bCs/>
          <w:szCs w:val="21"/>
        </w:rPr>
        <w:t>。</w:t>
      </w:r>
      <w:r>
        <w:rPr>
          <w:rFonts w:ascii="宋体" w:hAnsi="宋体" w:hint="eastAsia"/>
          <w:b/>
          <w:bCs/>
          <w:szCs w:val="21"/>
        </w:rPr>
        <w:t>可享受</w:t>
      </w:r>
      <w:r>
        <w:rPr>
          <w:rFonts w:ascii="宋体" w:hint="eastAsia"/>
          <w:b/>
        </w:rPr>
        <w:t>套餐内优惠量</w:t>
      </w:r>
      <w:r>
        <w:rPr>
          <w:rFonts w:ascii="宋体" w:hint="eastAsia"/>
        </w:rPr>
        <w:t>（所包含的国内通话时长、国内上网流量）</w:t>
      </w:r>
      <w:r>
        <w:rPr>
          <w:rFonts w:ascii="宋体" w:hint="eastAsia"/>
          <w:b/>
        </w:rPr>
        <w:t>按照“入网当日至月末的天数/当月天数”的比例折算向上取整</w:t>
      </w:r>
      <w:r>
        <w:rPr>
          <w:rFonts w:ascii="宋体" w:hint="eastAsia"/>
        </w:rPr>
        <w:t>（上网流量精确到KB、国内通话时长精确到分钟）。手机国内接听免费。套餐内189邮箱-免费版、天翼云盘免费版、来电显示功能费和一次性费用免收。</w:t>
      </w:r>
      <w:r>
        <w:rPr>
          <w:rFonts w:ascii="宋体" w:hint="eastAsia"/>
          <w:b/>
        </w:rPr>
        <w:t>业务超出后按套餐规定的超出后资费计收。</w:t>
      </w:r>
      <w:r>
        <w:rPr>
          <w:rFonts w:ascii="宋体" w:hint="eastAsia"/>
        </w:rPr>
        <w:t>未注明的其他资费按现行有效的标准资费计收。</w:t>
      </w:r>
    </w:p>
    <w:p w14:paraId="42DDC6F3" w14:textId="77777777" w:rsidR="000E3D67" w:rsidRDefault="00231616">
      <w:pPr>
        <w:pStyle w:val="af1"/>
        <w:numPr>
          <w:ilvl w:val="0"/>
          <w:numId w:val="3"/>
        </w:numPr>
        <w:tabs>
          <w:tab w:val="left" w:pos="540"/>
        </w:tabs>
        <w:ind w:firstLineChars="0"/>
        <w:jc w:val="left"/>
      </w:pPr>
      <w:r>
        <w:rPr>
          <w:rFonts w:hint="eastAsia"/>
        </w:rPr>
        <w:t>在用客户参加本活动的，若变更前的原套餐资费标准为次月生效模式的，则变更当月至本活动套餐资费标准生效期间，仍维持原套餐资费。</w:t>
      </w:r>
    </w:p>
    <w:p w14:paraId="51263E7B" w14:textId="77777777" w:rsidR="000E3D67" w:rsidRDefault="00231616">
      <w:pPr>
        <w:tabs>
          <w:tab w:val="left" w:pos="540"/>
        </w:tabs>
        <w:ind w:firstLineChars="200" w:firstLine="400"/>
        <w:jc w:val="left"/>
        <w:rPr>
          <w:rFonts w:ascii="宋体"/>
          <w:b/>
        </w:rPr>
      </w:pPr>
      <w:r>
        <w:rPr>
          <w:rFonts w:ascii="Calibri" w:hint="eastAsia"/>
        </w:rPr>
        <w:t>6</w:t>
      </w:r>
      <w:r>
        <w:rPr>
          <w:rFonts w:ascii="Calibri" w:hint="eastAsia"/>
        </w:rPr>
        <w:t>、</w:t>
      </w:r>
      <w:r>
        <w:rPr>
          <w:rFonts w:ascii="宋体" w:hint="eastAsia"/>
          <w:b/>
        </w:rPr>
        <w:t>副卡套餐资费标准自办理后完工后次月1日生效。</w:t>
      </w:r>
      <w:r>
        <w:rPr>
          <w:rFonts w:hint="eastAsia"/>
          <w:b/>
        </w:rPr>
        <w:t>业务完工</w:t>
      </w:r>
      <w:r>
        <w:rPr>
          <w:rFonts w:ascii="宋体" w:hint="eastAsia"/>
          <w:b/>
        </w:rPr>
        <w:t>至套餐资费标准生效期间：</w:t>
      </w:r>
    </w:p>
    <w:p w14:paraId="4337C53B" w14:textId="77777777" w:rsidR="000E3D67" w:rsidRDefault="00231616">
      <w:pPr>
        <w:pStyle w:val="af1"/>
        <w:numPr>
          <w:ilvl w:val="0"/>
          <w:numId w:val="4"/>
        </w:numPr>
        <w:tabs>
          <w:tab w:val="left" w:pos="540"/>
        </w:tabs>
        <w:ind w:firstLineChars="0"/>
        <w:jc w:val="left"/>
      </w:pPr>
      <w:r>
        <w:rPr>
          <w:rFonts w:ascii="宋体" w:hint="eastAsia"/>
        </w:rPr>
        <w:t>新客户参加副卡，按照客户入网当日至月末的天数按天计算副卡月基本费：</w:t>
      </w:r>
      <w:r>
        <w:rPr>
          <w:rFonts w:ascii="宋体" w:hint="eastAsia"/>
          <w:b/>
        </w:rPr>
        <w:t>首</w:t>
      </w:r>
      <w:r>
        <w:rPr>
          <w:rFonts w:ascii="宋体" w:hAnsi="宋体" w:hint="eastAsia"/>
          <w:b/>
          <w:bCs/>
          <w:szCs w:val="21"/>
        </w:rPr>
        <w:t>月月基本费=套餐月基本费/当月天数*自入网之日起至当月月末天数。可共享</w:t>
      </w:r>
      <w:r>
        <w:rPr>
          <w:rFonts w:ascii="宋体" w:hint="eastAsia"/>
          <w:b/>
        </w:rPr>
        <w:t>主卡套餐内容（按照</w:t>
      </w:r>
      <w:r>
        <w:rPr>
          <w:rFonts w:ascii="宋体"/>
          <w:b/>
        </w:rPr>
        <w:t>5</w:t>
      </w:r>
      <w:r>
        <w:rPr>
          <w:rFonts w:ascii="宋体" w:hint="eastAsia"/>
          <w:b/>
        </w:rPr>
        <w:t>新入网客户参加本活动的首月优惠量）</w:t>
      </w:r>
      <w:r>
        <w:rPr>
          <w:rFonts w:ascii="宋体" w:hint="eastAsia"/>
        </w:rPr>
        <w:t>。手机国内接听免费。套餐内189邮箱-免费版、天翼云盘免费版、来电显示功能费和一次性费用免收。各业务超出后按套餐规定的超出后资费计收。未注明的其他资费按现行有效的标准资费计收。</w:t>
      </w:r>
    </w:p>
    <w:p w14:paraId="4D964C63" w14:textId="77777777" w:rsidR="000E3D67" w:rsidRDefault="00231616">
      <w:pPr>
        <w:pStyle w:val="af1"/>
        <w:numPr>
          <w:ilvl w:val="0"/>
          <w:numId w:val="4"/>
        </w:numPr>
        <w:tabs>
          <w:tab w:val="left" w:pos="540"/>
        </w:tabs>
        <w:ind w:firstLineChars="0"/>
        <w:jc w:val="left"/>
        <w:rPr>
          <w:rFonts w:ascii="宋体"/>
          <w:b/>
        </w:rPr>
      </w:pPr>
      <w:r>
        <w:rPr>
          <w:rFonts w:ascii="宋体" w:hint="eastAsia"/>
          <w:b/>
        </w:rPr>
        <w:t>在用客户参加本活动并同时新增副卡的，</w:t>
      </w:r>
      <w:r>
        <w:rPr>
          <w:rFonts w:ascii="宋体" w:hint="eastAsia"/>
        </w:rPr>
        <w:t>按照客户入网当日至月末的天数按天计算副卡月基本费：</w:t>
      </w:r>
      <w:r>
        <w:rPr>
          <w:rFonts w:ascii="宋体" w:hint="eastAsia"/>
          <w:b/>
        </w:rPr>
        <w:t>首</w:t>
      </w:r>
      <w:r>
        <w:rPr>
          <w:rFonts w:ascii="宋体" w:hAnsi="宋体" w:hint="eastAsia"/>
          <w:b/>
          <w:bCs/>
          <w:szCs w:val="21"/>
        </w:rPr>
        <w:t>月月基本费=套餐月基本费/当月天数*自入网之日起至当月月末天数。可共享</w:t>
      </w:r>
      <w:r>
        <w:rPr>
          <w:rFonts w:ascii="宋体" w:hint="eastAsia"/>
          <w:b/>
        </w:rPr>
        <w:t>主卡套餐内容（按照</w:t>
      </w:r>
      <w:r>
        <w:rPr>
          <w:rFonts w:ascii="宋体"/>
          <w:b/>
        </w:rPr>
        <w:t>5</w:t>
      </w:r>
      <w:r>
        <w:rPr>
          <w:rFonts w:ascii="宋体" w:hint="eastAsia"/>
          <w:b/>
        </w:rPr>
        <w:t>新入网客户参加本活动的首月优惠量）。</w:t>
      </w:r>
      <w:r>
        <w:rPr>
          <w:rFonts w:ascii="宋体" w:hint="eastAsia"/>
        </w:rPr>
        <w:t>手机国内接听免费。套餐内189邮箱-免费版、天翼云盘免费版、来电显示功能费和一次性费用免收。</w:t>
      </w:r>
      <w:r>
        <w:rPr>
          <w:rFonts w:ascii="宋体" w:hint="eastAsia"/>
          <w:b/>
        </w:rPr>
        <w:t>其他业务超出后按套餐规定的超出后资费计收。</w:t>
      </w:r>
      <w:r>
        <w:rPr>
          <w:rFonts w:ascii="宋体" w:hint="eastAsia"/>
        </w:rPr>
        <w:t>未注明的其他资费按现行有效的标准资费计收。</w:t>
      </w:r>
    </w:p>
    <w:p w14:paraId="19FD57A5" w14:textId="77777777" w:rsidR="000E3D67" w:rsidRDefault="00231616">
      <w:pPr>
        <w:pStyle w:val="af1"/>
        <w:numPr>
          <w:ilvl w:val="0"/>
          <w:numId w:val="4"/>
        </w:numPr>
        <w:tabs>
          <w:tab w:val="left" w:pos="540"/>
        </w:tabs>
        <w:ind w:firstLineChars="0"/>
        <w:jc w:val="left"/>
        <w:rPr>
          <w:rFonts w:ascii="宋体"/>
        </w:rPr>
      </w:pPr>
      <w:r>
        <w:rPr>
          <w:rFonts w:ascii="宋体" w:hint="eastAsia"/>
        </w:rPr>
        <w:t>在用客户参加副卡，若变更前的原套餐资费标准为次月生效模式的，则变更当月至本活动</w:t>
      </w:r>
      <w:r>
        <w:rPr>
          <w:rFonts w:ascii="宋体" w:hint="eastAsia"/>
        </w:rPr>
        <w:lastRenderedPageBreak/>
        <w:t>套餐资费标准生效期间，仍维持原套餐资费。</w:t>
      </w:r>
    </w:p>
    <w:p w14:paraId="27181B13" w14:textId="77777777" w:rsidR="000E3D67" w:rsidRDefault="00231616">
      <w:pPr>
        <w:tabs>
          <w:tab w:val="left" w:pos="540"/>
          <w:tab w:val="left" w:pos="720"/>
          <w:tab w:val="left" w:pos="900"/>
          <w:tab w:val="left" w:pos="1276"/>
        </w:tabs>
        <w:ind w:firstLineChars="200" w:firstLine="402"/>
        <w:rPr>
          <w:rFonts w:ascii="Calibri"/>
          <w:b/>
        </w:rPr>
      </w:pPr>
      <w:r>
        <w:rPr>
          <w:rFonts w:ascii="宋体" w:hint="eastAsia"/>
          <w:b/>
        </w:rPr>
        <w:t>7</w:t>
      </w:r>
      <w:r>
        <w:rPr>
          <w:rFonts w:hint="eastAsia"/>
          <w:b/>
        </w:rPr>
        <w:t>、本套餐按</w:t>
      </w:r>
      <w:r>
        <w:rPr>
          <w:rFonts w:hint="eastAsia"/>
          <w:b/>
        </w:rPr>
        <w:t>600</w:t>
      </w:r>
      <w:r>
        <w:rPr>
          <w:rFonts w:hint="eastAsia"/>
          <w:b/>
        </w:rPr>
        <w:t>元倍数循环断网。</w:t>
      </w:r>
      <w:r>
        <w:rPr>
          <w:rFonts w:ascii="宋体" w:hint="eastAsia"/>
          <w:b/>
        </w:rPr>
        <w:t>主卡、</w:t>
      </w:r>
      <w:r>
        <w:rPr>
          <w:rFonts w:hint="eastAsia"/>
          <w:b/>
        </w:rPr>
        <w:t>副卡手机当月累积套外国内上网流量费用达到</w:t>
      </w:r>
      <w:r>
        <w:rPr>
          <w:rFonts w:hint="eastAsia"/>
          <w:b/>
        </w:rPr>
        <w:t>600</w:t>
      </w:r>
      <w:r>
        <w:rPr>
          <w:rFonts w:hint="eastAsia"/>
          <w:b/>
        </w:rPr>
        <w:t>元（不包括订购的收费流量包费用），系统将自动为客户暂停无线上网功能。断网后手机基于上网类的增值业务都将无法使用。手机上网功能在次月</w:t>
      </w:r>
      <w:r>
        <w:rPr>
          <w:rFonts w:hint="eastAsia"/>
          <w:b/>
        </w:rPr>
        <w:t>1</w:t>
      </w:r>
      <w:r>
        <w:rPr>
          <w:rFonts w:hint="eastAsia"/>
          <w:b/>
        </w:rPr>
        <w:t>日自动恢复，并依据上述规则执行。若断网当月要求继续开通无线上网服务，请至营业厅或致电</w:t>
      </w:r>
      <w:r>
        <w:rPr>
          <w:b/>
        </w:rPr>
        <w:t>10000</w:t>
      </w:r>
      <w:r>
        <w:rPr>
          <w:rFonts w:hint="eastAsia"/>
          <w:b/>
        </w:rPr>
        <w:t>号恢复上网功能，恢复后新产生的国内上网流量按套餐超出后资费计收。</w:t>
      </w:r>
      <w:r>
        <w:rPr>
          <w:rFonts w:hint="eastAsia"/>
          <w:b/>
          <w:bCs/>
          <w:color w:val="000000"/>
        </w:rPr>
        <w:t>新增流量及费用继续按照上述规则执行</w:t>
      </w:r>
      <w:r>
        <w:rPr>
          <w:rFonts w:hint="eastAsia"/>
          <w:b/>
          <w:bCs/>
          <w:color w:val="000000"/>
        </w:rPr>
        <w:t>600</w:t>
      </w:r>
      <w:r>
        <w:rPr>
          <w:rFonts w:hint="eastAsia"/>
          <w:b/>
          <w:bCs/>
          <w:color w:val="000000"/>
        </w:rPr>
        <w:t>元倍数循环断网。</w:t>
      </w:r>
      <w:r>
        <w:rPr>
          <w:rFonts w:hint="eastAsia"/>
          <w:b/>
        </w:rPr>
        <w:t>次月仍然执行</w:t>
      </w:r>
      <w:r>
        <w:rPr>
          <w:rFonts w:ascii="宋体" w:hint="eastAsia"/>
          <w:b/>
        </w:rPr>
        <w:t>600元倍数循环</w:t>
      </w:r>
      <w:r>
        <w:rPr>
          <w:rFonts w:hint="eastAsia"/>
          <w:b/>
        </w:rPr>
        <w:t>断网措施。</w:t>
      </w:r>
    </w:p>
    <w:p w14:paraId="62D38257" w14:textId="77777777" w:rsidR="000E3D67" w:rsidRDefault="00231616">
      <w:pPr>
        <w:pStyle w:val="af1"/>
        <w:tabs>
          <w:tab w:val="left" w:pos="720"/>
        </w:tabs>
        <w:ind w:firstLineChars="0"/>
      </w:pPr>
      <w:r>
        <w:rPr>
          <w:rFonts w:ascii="宋体" w:hAnsi="宋体" w:hint="eastAsia"/>
          <w:szCs w:val="21"/>
        </w:rPr>
        <w:t>8、</w:t>
      </w:r>
      <w:r>
        <w:rPr>
          <w:rFonts w:hint="eastAsia"/>
        </w:rPr>
        <w:t>其他未注明的资费，按照中国电信上海公司标准资费计收。</w:t>
      </w:r>
    </w:p>
    <w:p w14:paraId="673C26A9" w14:textId="77777777" w:rsidR="000E3D67" w:rsidRDefault="00231616">
      <w:pPr>
        <w:pStyle w:val="af1"/>
        <w:tabs>
          <w:tab w:val="left" w:pos="720"/>
        </w:tabs>
        <w:snapToGrid w:val="0"/>
        <w:ind w:firstLineChars="0"/>
        <w:jc w:val="left"/>
        <w:rPr>
          <w:rFonts w:ascii="宋体" w:hAnsi="宋体"/>
          <w:b/>
          <w:szCs w:val="21"/>
        </w:rPr>
      </w:pPr>
      <w:r>
        <w:rPr>
          <w:rFonts w:hint="eastAsia"/>
        </w:rPr>
        <w:t>9</w:t>
      </w:r>
      <w:r>
        <w:rPr>
          <w:rFonts w:ascii="宋体" w:hAnsi="宋体" w:hint="eastAsia"/>
          <w:b/>
          <w:szCs w:val="21"/>
        </w:rPr>
        <w:t>、</w:t>
      </w:r>
      <w:r>
        <w:rPr>
          <w:rFonts w:hint="eastAsia"/>
          <w:b/>
        </w:rPr>
        <w:t>选择预付费方式的，为确保业务开通，办理套餐的同时需预存一定的话费，</w:t>
      </w:r>
      <w:r>
        <w:rPr>
          <w:rFonts w:ascii="宋体" w:hAnsi="宋体" w:hint="eastAsia"/>
          <w:b/>
          <w:szCs w:val="21"/>
        </w:rPr>
        <w:t>自参加</w:t>
      </w:r>
      <w:r>
        <w:rPr>
          <w:rFonts w:ascii="宋体" w:hAnsi="宋体"/>
          <w:b/>
          <w:szCs w:val="21"/>
        </w:rPr>
        <w:t>本套餐</w:t>
      </w:r>
      <w:r>
        <w:rPr>
          <w:rFonts w:ascii="宋体" w:hAnsi="宋体" w:hint="eastAsia"/>
          <w:b/>
          <w:szCs w:val="21"/>
        </w:rPr>
        <w:t>的24小时内，全额返还至客户帐户，不可抵扣CP/SP等代收费用，不兑现、不转存。</w:t>
      </w:r>
    </w:p>
    <w:tbl>
      <w:tblPr>
        <w:tblW w:w="100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32"/>
        <w:gridCol w:w="1088"/>
        <w:gridCol w:w="1088"/>
        <w:gridCol w:w="1038"/>
        <w:gridCol w:w="992"/>
        <w:gridCol w:w="992"/>
        <w:gridCol w:w="992"/>
        <w:gridCol w:w="993"/>
        <w:gridCol w:w="979"/>
      </w:tblGrid>
      <w:tr w:rsidR="000E3D67" w14:paraId="0EB1F861" w14:textId="77777777">
        <w:trPr>
          <w:trHeight w:val="383"/>
          <w:jc w:val="center"/>
        </w:trPr>
        <w:tc>
          <w:tcPr>
            <w:tcW w:w="1932" w:type="dxa"/>
            <w:tcBorders>
              <w:top w:val="single" w:sz="4" w:space="0" w:color="000000"/>
              <w:left w:val="single" w:sz="4" w:space="0" w:color="000000"/>
              <w:bottom w:val="single" w:sz="4" w:space="0" w:color="000000"/>
              <w:right w:val="single" w:sz="4" w:space="0" w:color="auto"/>
            </w:tcBorders>
            <w:vAlign w:val="center"/>
          </w:tcPr>
          <w:p w14:paraId="09A4002F" w14:textId="77777777" w:rsidR="000E3D67" w:rsidRDefault="00231616">
            <w:pPr>
              <w:spacing w:line="240" w:lineRule="atLeast"/>
              <w:ind w:right="-20"/>
              <w:jc w:val="center"/>
              <w:rPr>
                <w:rFonts w:ascii="????" w:hAnsi="????" w:cs="????"/>
                <w:b/>
                <w:sz w:val="18"/>
                <w:szCs w:val="21"/>
              </w:rPr>
            </w:pPr>
            <w:r>
              <w:rPr>
                <w:rFonts w:ascii="????" w:hAnsi="????" w:cs="????" w:hint="eastAsia"/>
                <w:b/>
                <w:sz w:val="18"/>
                <w:szCs w:val="21"/>
              </w:rPr>
              <w:t>套餐月基本费（元）</w:t>
            </w:r>
          </w:p>
        </w:tc>
        <w:tc>
          <w:tcPr>
            <w:tcW w:w="1088" w:type="dxa"/>
            <w:tcBorders>
              <w:top w:val="single" w:sz="4" w:space="0" w:color="000000"/>
              <w:left w:val="single" w:sz="4" w:space="0" w:color="000000"/>
              <w:bottom w:val="single" w:sz="4" w:space="0" w:color="000000"/>
              <w:right w:val="single" w:sz="4" w:space="0" w:color="000000"/>
            </w:tcBorders>
            <w:vAlign w:val="center"/>
          </w:tcPr>
          <w:p w14:paraId="73A7B5EE" w14:textId="77777777" w:rsidR="000E3D67" w:rsidRDefault="00231616">
            <w:pPr>
              <w:spacing w:line="240" w:lineRule="atLeast"/>
              <w:ind w:right="-20"/>
              <w:jc w:val="center"/>
              <w:rPr>
                <w:rFonts w:ascii="????" w:hAnsi="????" w:cs="????"/>
                <w:b/>
                <w:szCs w:val="21"/>
              </w:rPr>
            </w:pPr>
            <w:r>
              <w:rPr>
                <w:rFonts w:ascii="????" w:hAnsi="????" w:cs="????" w:hint="eastAsia"/>
                <w:b/>
                <w:szCs w:val="21"/>
              </w:rPr>
              <w:t>99</w:t>
            </w:r>
          </w:p>
        </w:tc>
        <w:tc>
          <w:tcPr>
            <w:tcW w:w="1088" w:type="dxa"/>
            <w:tcBorders>
              <w:top w:val="single" w:sz="4" w:space="0" w:color="000000"/>
              <w:left w:val="single" w:sz="4" w:space="0" w:color="000000"/>
              <w:bottom w:val="single" w:sz="4" w:space="0" w:color="000000"/>
              <w:right w:val="single" w:sz="4" w:space="0" w:color="000000"/>
            </w:tcBorders>
            <w:vAlign w:val="center"/>
          </w:tcPr>
          <w:p w14:paraId="03FB67C5" w14:textId="77777777" w:rsidR="000E3D67" w:rsidRDefault="00231616">
            <w:pPr>
              <w:spacing w:line="240" w:lineRule="atLeast"/>
              <w:ind w:right="-20"/>
              <w:jc w:val="center"/>
              <w:rPr>
                <w:rFonts w:ascii="????" w:hAnsi="????" w:cs="????"/>
                <w:b/>
                <w:szCs w:val="21"/>
              </w:rPr>
            </w:pPr>
            <w:r>
              <w:rPr>
                <w:rFonts w:ascii="????" w:hAnsi="????" w:cs="????" w:hint="eastAsia"/>
                <w:b/>
                <w:szCs w:val="21"/>
              </w:rPr>
              <w:t>129</w:t>
            </w:r>
          </w:p>
        </w:tc>
        <w:tc>
          <w:tcPr>
            <w:tcW w:w="1038" w:type="dxa"/>
            <w:tcBorders>
              <w:top w:val="single" w:sz="4" w:space="0" w:color="000000"/>
              <w:left w:val="single" w:sz="4" w:space="0" w:color="000000"/>
              <w:bottom w:val="single" w:sz="4" w:space="0" w:color="000000"/>
              <w:right w:val="single" w:sz="4" w:space="0" w:color="000000"/>
            </w:tcBorders>
            <w:vAlign w:val="center"/>
          </w:tcPr>
          <w:p w14:paraId="5EC8B13A" w14:textId="77777777" w:rsidR="000E3D67" w:rsidRDefault="00231616">
            <w:pPr>
              <w:spacing w:line="240" w:lineRule="atLeast"/>
              <w:ind w:right="-20"/>
              <w:jc w:val="center"/>
              <w:rPr>
                <w:rFonts w:ascii="????" w:hAnsi="????" w:cs="????"/>
                <w:b/>
                <w:szCs w:val="21"/>
              </w:rPr>
            </w:pPr>
            <w:r>
              <w:rPr>
                <w:rFonts w:ascii="????" w:hAnsi="????" w:cs="????" w:hint="eastAsia"/>
                <w:b/>
                <w:szCs w:val="21"/>
              </w:rPr>
              <w:t>169</w:t>
            </w:r>
          </w:p>
        </w:tc>
        <w:tc>
          <w:tcPr>
            <w:tcW w:w="992" w:type="dxa"/>
            <w:tcBorders>
              <w:top w:val="single" w:sz="4" w:space="0" w:color="000000"/>
              <w:left w:val="single" w:sz="4" w:space="0" w:color="000000"/>
              <w:bottom w:val="single" w:sz="4" w:space="0" w:color="000000"/>
              <w:right w:val="single" w:sz="4" w:space="0" w:color="auto"/>
            </w:tcBorders>
            <w:vAlign w:val="center"/>
          </w:tcPr>
          <w:p w14:paraId="5443F4E8" w14:textId="77777777" w:rsidR="000E3D67" w:rsidRDefault="00231616">
            <w:pPr>
              <w:spacing w:line="240" w:lineRule="atLeast"/>
              <w:ind w:right="-20"/>
              <w:jc w:val="center"/>
              <w:rPr>
                <w:rFonts w:ascii="????" w:hAnsi="????" w:cs="????"/>
                <w:b/>
                <w:szCs w:val="21"/>
              </w:rPr>
            </w:pPr>
            <w:r>
              <w:rPr>
                <w:rFonts w:ascii="????" w:hAnsi="????" w:cs="????"/>
                <w:b/>
                <w:szCs w:val="21"/>
              </w:rPr>
              <w:t>199</w:t>
            </w:r>
          </w:p>
        </w:tc>
        <w:tc>
          <w:tcPr>
            <w:tcW w:w="992" w:type="dxa"/>
            <w:tcBorders>
              <w:top w:val="single" w:sz="4" w:space="0" w:color="000000"/>
              <w:left w:val="single" w:sz="4" w:space="0" w:color="000000"/>
              <w:bottom w:val="single" w:sz="4" w:space="0" w:color="000000"/>
              <w:right w:val="single" w:sz="4" w:space="0" w:color="000000"/>
            </w:tcBorders>
            <w:vAlign w:val="center"/>
          </w:tcPr>
          <w:p w14:paraId="4E174544" w14:textId="77777777" w:rsidR="000E3D67" w:rsidRDefault="00231616">
            <w:pPr>
              <w:spacing w:line="240" w:lineRule="atLeast"/>
              <w:ind w:leftChars="-39" w:left="173" w:hangingChars="125" w:hanging="251"/>
              <w:jc w:val="center"/>
              <w:rPr>
                <w:rFonts w:ascii="????" w:hAnsi="????" w:cs="????"/>
                <w:b/>
                <w:szCs w:val="21"/>
              </w:rPr>
            </w:pPr>
            <w:r>
              <w:rPr>
                <w:rFonts w:ascii="????" w:hAnsi="????" w:cs="????" w:hint="eastAsia"/>
                <w:b/>
                <w:szCs w:val="21"/>
              </w:rPr>
              <w:t xml:space="preserve"> 239</w:t>
            </w:r>
          </w:p>
        </w:tc>
        <w:tc>
          <w:tcPr>
            <w:tcW w:w="992" w:type="dxa"/>
            <w:tcBorders>
              <w:top w:val="single" w:sz="4" w:space="0" w:color="000000"/>
              <w:left w:val="single" w:sz="4" w:space="0" w:color="000000"/>
              <w:bottom w:val="single" w:sz="4" w:space="0" w:color="000000"/>
              <w:right w:val="single" w:sz="4" w:space="0" w:color="000000"/>
            </w:tcBorders>
            <w:vAlign w:val="center"/>
          </w:tcPr>
          <w:p w14:paraId="6DC92B80" w14:textId="77777777" w:rsidR="000E3D67" w:rsidRDefault="00231616">
            <w:pPr>
              <w:spacing w:line="240" w:lineRule="atLeast"/>
              <w:ind w:leftChars="-39" w:left="173" w:hangingChars="125" w:hanging="251"/>
              <w:jc w:val="center"/>
              <w:rPr>
                <w:rFonts w:ascii="????" w:hAnsi="????" w:cs="????"/>
                <w:b/>
                <w:szCs w:val="21"/>
              </w:rPr>
            </w:pPr>
            <w:r>
              <w:rPr>
                <w:rFonts w:ascii="????" w:hAnsi="????" w:cs="????"/>
                <w:b/>
                <w:szCs w:val="21"/>
              </w:rPr>
              <w:t>299</w:t>
            </w:r>
          </w:p>
        </w:tc>
        <w:tc>
          <w:tcPr>
            <w:tcW w:w="993" w:type="dxa"/>
            <w:tcBorders>
              <w:top w:val="single" w:sz="4" w:space="0" w:color="000000"/>
              <w:left w:val="single" w:sz="4" w:space="0" w:color="000000"/>
              <w:bottom w:val="single" w:sz="4" w:space="0" w:color="000000"/>
              <w:right w:val="single" w:sz="4" w:space="0" w:color="auto"/>
            </w:tcBorders>
            <w:vAlign w:val="center"/>
          </w:tcPr>
          <w:p w14:paraId="5996B99F" w14:textId="77777777" w:rsidR="000E3D67" w:rsidRDefault="00231616">
            <w:pPr>
              <w:spacing w:line="240" w:lineRule="atLeast"/>
              <w:jc w:val="center"/>
              <w:rPr>
                <w:rFonts w:ascii="????" w:hAnsi="????" w:cs="????"/>
                <w:b/>
                <w:szCs w:val="21"/>
              </w:rPr>
            </w:pPr>
            <w:r>
              <w:rPr>
                <w:rFonts w:ascii="????" w:hAnsi="????" w:cs="????"/>
                <w:b/>
                <w:szCs w:val="21"/>
              </w:rPr>
              <w:t>399</w:t>
            </w:r>
          </w:p>
        </w:tc>
        <w:tc>
          <w:tcPr>
            <w:tcW w:w="979" w:type="dxa"/>
            <w:tcBorders>
              <w:top w:val="single" w:sz="4" w:space="0" w:color="000000"/>
              <w:left w:val="single" w:sz="4" w:space="0" w:color="auto"/>
              <w:bottom w:val="single" w:sz="4" w:space="0" w:color="000000"/>
              <w:right w:val="single" w:sz="4" w:space="0" w:color="000000"/>
            </w:tcBorders>
            <w:vAlign w:val="center"/>
          </w:tcPr>
          <w:p w14:paraId="065BE6CD" w14:textId="77777777" w:rsidR="000E3D67" w:rsidRDefault="00231616">
            <w:pPr>
              <w:spacing w:line="240" w:lineRule="atLeast"/>
              <w:jc w:val="center"/>
              <w:rPr>
                <w:rFonts w:ascii="????" w:hAnsi="????" w:cs="????"/>
                <w:b/>
                <w:szCs w:val="21"/>
              </w:rPr>
            </w:pPr>
            <w:r>
              <w:rPr>
                <w:rFonts w:ascii="????" w:hAnsi="????" w:cs="????" w:hint="eastAsia"/>
                <w:b/>
                <w:szCs w:val="21"/>
              </w:rPr>
              <w:t>5</w:t>
            </w:r>
            <w:r>
              <w:rPr>
                <w:rFonts w:ascii="????" w:hAnsi="????" w:cs="????"/>
                <w:b/>
                <w:szCs w:val="21"/>
              </w:rPr>
              <w:t>99</w:t>
            </w:r>
          </w:p>
        </w:tc>
      </w:tr>
      <w:tr w:rsidR="000E3D67" w14:paraId="350AEB88" w14:textId="77777777">
        <w:trPr>
          <w:trHeight w:val="433"/>
          <w:jc w:val="center"/>
        </w:trPr>
        <w:tc>
          <w:tcPr>
            <w:tcW w:w="1932" w:type="dxa"/>
            <w:tcBorders>
              <w:top w:val="single" w:sz="4" w:space="0" w:color="000000"/>
              <w:left w:val="single" w:sz="4" w:space="0" w:color="000000"/>
              <w:bottom w:val="single" w:sz="4" w:space="0" w:color="000000"/>
              <w:right w:val="single" w:sz="4" w:space="0" w:color="auto"/>
            </w:tcBorders>
            <w:vAlign w:val="center"/>
          </w:tcPr>
          <w:p w14:paraId="5C9253AA" w14:textId="77777777" w:rsidR="000E3D67" w:rsidRDefault="00231616">
            <w:pPr>
              <w:spacing w:line="240" w:lineRule="atLeast"/>
              <w:ind w:right="-20"/>
              <w:jc w:val="center"/>
              <w:rPr>
                <w:rFonts w:ascii="Calibri" w:hAnsi="Calibri"/>
                <w:sz w:val="18"/>
                <w:szCs w:val="22"/>
              </w:rPr>
            </w:pPr>
            <w:r>
              <w:rPr>
                <w:rFonts w:ascii="????" w:hAnsi="????" w:cs="????" w:hint="eastAsia"/>
                <w:b/>
                <w:sz w:val="18"/>
                <w:szCs w:val="21"/>
              </w:rPr>
              <w:t>预存金额（元）</w:t>
            </w:r>
          </w:p>
        </w:tc>
        <w:tc>
          <w:tcPr>
            <w:tcW w:w="1088" w:type="dxa"/>
            <w:tcBorders>
              <w:top w:val="single" w:sz="4" w:space="0" w:color="000000"/>
              <w:left w:val="single" w:sz="4" w:space="0" w:color="000000"/>
              <w:bottom w:val="single" w:sz="4" w:space="0" w:color="000000"/>
              <w:right w:val="single" w:sz="4" w:space="0" w:color="000000"/>
            </w:tcBorders>
            <w:vAlign w:val="center"/>
          </w:tcPr>
          <w:p w14:paraId="74A083F6" w14:textId="77777777" w:rsidR="000E3D67" w:rsidRDefault="00231616">
            <w:pPr>
              <w:spacing w:line="240" w:lineRule="atLeast"/>
              <w:ind w:right="-20"/>
              <w:jc w:val="center"/>
              <w:rPr>
                <w:rFonts w:ascii="Calibri" w:hAnsi="Calibri"/>
                <w:szCs w:val="21"/>
              </w:rPr>
            </w:pPr>
            <w:r>
              <w:rPr>
                <w:rFonts w:ascii="Calibri" w:hAnsi="Calibri" w:hint="eastAsia"/>
                <w:szCs w:val="21"/>
              </w:rPr>
              <w:t>100</w:t>
            </w:r>
          </w:p>
        </w:tc>
        <w:tc>
          <w:tcPr>
            <w:tcW w:w="1088" w:type="dxa"/>
            <w:tcBorders>
              <w:top w:val="single" w:sz="4" w:space="0" w:color="000000"/>
              <w:left w:val="single" w:sz="4" w:space="0" w:color="000000"/>
              <w:bottom w:val="single" w:sz="4" w:space="0" w:color="000000"/>
              <w:right w:val="single" w:sz="4" w:space="0" w:color="000000"/>
            </w:tcBorders>
            <w:vAlign w:val="center"/>
          </w:tcPr>
          <w:p w14:paraId="4CF36116" w14:textId="77777777" w:rsidR="000E3D67" w:rsidRDefault="00231616">
            <w:pPr>
              <w:spacing w:line="240" w:lineRule="atLeast"/>
              <w:ind w:right="-20"/>
              <w:jc w:val="center"/>
              <w:rPr>
                <w:rFonts w:ascii="Calibri" w:hAnsi="Calibri"/>
                <w:szCs w:val="21"/>
              </w:rPr>
            </w:pPr>
            <w:r>
              <w:rPr>
                <w:rFonts w:ascii="Calibri" w:hAnsi="Calibri" w:hint="eastAsia"/>
                <w:szCs w:val="21"/>
              </w:rPr>
              <w:t>200</w:t>
            </w:r>
          </w:p>
        </w:tc>
        <w:tc>
          <w:tcPr>
            <w:tcW w:w="1038" w:type="dxa"/>
            <w:tcBorders>
              <w:top w:val="single" w:sz="4" w:space="0" w:color="000000"/>
              <w:left w:val="single" w:sz="4" w:space="0" w:color="000000"/>
              <w:bottom w:val="single" w:sz="4" w:space="0" w:color="000000"/>
              <w:right w:val="single" w:sz="4" w:space="0" w:color="000000"/>
            </w:tcBorders>
            <w:vAlign w:val="center"/>
          </w:tcPr>
          <w:p w14:paraId="2FE07869" w14:textId="77777777" w:rsidR="000E3D67" w:rsidRDefault="00231616">
            <w:pPr>
              <w:spacing w:line="240" w:lineRule="atLeast"/>
              <w:ind w:right="-20"/>
              <w:jc w:val="center"/>
              <w:rPr>
                <w:rFonts w:ascii="Calibri" w:hAnsi="Calibri"/>
                <w:szCs w:val="21"/>
              </w:rPr>
            </w:pPr>
            <w:r>
              <w:rPr>
                <w:rFonts w:ascii="Calibri" w:hAnsi="Calibri" w:hint="eastAsia"/>
                <w:szCs w:val="21"/>
              </w:rPr>
              <w:t>200</w:t>
            </w:r>
          </w:p>
        </w:tc>
        <w:tc>
          <w:tcPr>
            <w:tcW w:w="992" w:type="dxa"/>
            <w:tcBorders>
              <w:top w:val="single" w:sz="4" w:space="0" w:color="000000"/>
              <w:left w:val="single" w:sz="4" w:space="0" w:color="000000"/>
              <w:bottom w:val="single" w:sz="4" w:space="0" w:color="000000"/>
              <w:right w:val="single" w:sz="4" w:space="0" w:color="auto"/>
            </w:tcBorders>
            <w:vAlign w:val="center"/>
          </w:tcPr>
          <w:p w14:paraId="517831CE" w14:textId="77777777" w:rsidR="000E3D67" w:rsidRDefault="00231616">
            <w:pPr>
              <w:spacing w:line="240" w:lineRule="atLeast"/>
              <w:ind w:right="-20"/>
              <w:jc w:val="center"/>
              <w:rPr>
                <w:rFonts w:ascii="Calibri" w:hAnsi="Calibri"/>
                <w:szCs w:val="21"/>
              </w:rPr>
            </w:pPr>
            <w:r>
              <w:rPr>
                <w:rFonts w:ascii="Calibri" w:hAnsi="Calibri" w:hint="eastAsia"/>
                <w:szCs w:val="21"/>
              </w:rPr>
              <w:t>200</w:t>
            </w:r>
          </w:p>
        </w:tc>
        <w:tc>
          <w:tcPr>
            <w:tcW w:w="992" w:type="dxa"/>
            <w:tcBorders>
              <w:top w:val="single" w:sz="4" w:space="0" w:color="000000"/>
              <w:left w:val="single" w:sz="4" w:space="0" w:color="000000"/>
              <w:bottom w:val="single" w:sz="4" w:space="0" w:color="000000"/>
              <w:right w:val="single" w:sz="4" w:space="0" w:color="000000"/>
            </w:tcBorders>
            <w:vAlign w:val="center"/>
          </w:tcPr>
          <w:p w14:paraId="0B1B87A0" w14:textId="77777777" w:rsidR="000E3D67" w:rsidRDefault="00231616">
            <w:pPr>
              <w:spacing w:line="240" w:lineRule="atLeast"/>
              <w:jc w:val="center"/>
              <w:rPr>
                <w:szCs w:val="21"/>
              </w:rPr>
            </w:pPr>
            <w:r>
              <w:rPr>
                <w:rFonts w:hint="eastAsia"/>
                <w:szCs w:val="21"/>
              </w:rPr>
              <w:t>300</w:t>
            </w:r>
          </w:p>
        </w:tc>
        <w:tc>
          <w:tcPr>
            <w:tcW w:w="992" w:type="dxa"/>
            <w:tcBorders>
              <w:top w:val="single" w:sz="4" w:space="0" w:color="000000"/>
              <w:left w:val="single" w:sz="4" w:space="0" w:color="000000"/>
              <w:bottom w:val="single" w:sz="4" w:space="0" w:color="000000"/>
              <w:right w:val="single" w:sz="4" w:space="0" w:color="000000"/>
            </w:tcBorders>
            <w:vAlign w:val="center"/>
          </w:tcPr>
          <w:p w14:paraId="3A2ECC28" w14:textId="77777777" w:rsidR="000E3D67" w:rsidRDefault="00231616">
            <w:pPr>
              <w:spacing w:line="240" w:lineRule="atLeast"/>
              <w:jc w:val="center"/>
              <w:rPr>
                <w:rFonts w:ascii="Calibri" w:hAnsi="Calibri"/>
                <w:szCs w:val="21"/>
              </w:rPr>
            </w:pPr>
            <w:r>
              <w:rPr>
                <w:szCs w:val="21"/>
              </w:rPr>
              <w:t>300</w:t>
            </w:r>
          </w:p>
        </w:tc>
        <w:tc>
          <w:tcPr>
            <w:tcW w:w="993" w:type="dxa"/>
            <w:tcBorders>
              <w:top w:val="single" w:sz="4" w:space="0" w:color="000000"/>
              <w:left w:val="single" w:sz="4" w:space="0" w:color="000000"/>
              <w:bottom w:val="single" w:sz="4" w:space="0" w:color="000000"/>
              <w:right w:val="single" w:sz="4" w:space="0" w:color="auto"/>
            </w:tcBorders>
            <w:vAlign w:val="center"/>
          </w:tcPr>
          <w:p w14:paraId="305AFBDD" w14:textId="77777777" w:rsidR="000E3D67" w:rsidRDefault="00231616">
            <w:pPr>
              <w:spacing w:line="240" w:lineRule="atLeast"/>
              <w:jc w:val="center"/>
              <w:rPr>
                <w:rFonts w:ascii="Calibri" w:hAnsi="Calibri"/>
                <w:szCs w:val="21"/>
              </w:rPr>
            </w:pPr>
            <w:r>
              <w:rPr>
                <w:rFonts w:ascii="Calibri" w:hAnsi="Calibri"/>
                <w:szCs w:val="21"/>
              </w:rPr>
              <w:t>400</w:t>
            </w:r>
          </w:p>
        </w:tc>
        <w:tc>
          <w:tcPr>
            <w:tcW w:w="979" w:type="dxa"/>
            <w:tcBorders>
              <w:top w:val="single" w:sz="4" w:space="0" w:color="000000"/>
              <w:left w:val="single" w:sz="4" w:space="0" w:color="auto"/>
              <w:bottom w:val="single" w:sz="4" w:space="0" w:color="000000"/>
              <w:right w:val="single" w:sz="4" w:space="0" w:color="000000"/>
            </w:tcBorders>
            <w:vAlign w:val="center"/>
          </w:tcPr>
          <w:p w14:paraId="2D7D2541" w14:textId="77777777" w:rsidR="000E3D67" w:rsidRDefault="00231616">
            <w:pPr>
              <w:spacing w:line="240" w:lineRule="atLeast"/>
              <w:jc w:val="center"/>
              <w:rPr>
                <w:rFonts w:ascii="Calibri" w:hAnsi="Calibri"/>
                <w:szCs w:val="21"/>
              </w:rPr>
            </w:pPr>
            <w:r>
              <w:rPr>
                <w:rFonts w:hint="eastAsia"/>
                <w:szCs w:val="21"/>
              </w:rPr>
              <w:t>6</w:t>
            </w:r>
            <w:r>
              <w:rPr>
                <w:szCs w:val="21"/>
              </w:rPr>
              <w:t>00</w:t>
            </w:r>
          </w:p>
        </w:tc>
      </w:tr>
    </w:tbl>
    <w:p w14:paraId="7EFA8DBB" w14:textId="77777777" w:rsidR="000E3D67" w:rsidRDefault="00231616">
      <w:pPr>
        <w:tabs>
          <w:tab w:val="left" w:pos="540"/>
          <w:tab w:val="left" w:pos="720"/>
          <w:tab w:val="left" w:pos="928"/>
        </w:tabs>
        <w:adjustRightInd/>
        <w:ind w:firstLineChars="200" w:firstLine="402"/>
        <w:textAlignment w:val="auto"/>
        <w:rPr>
          <w:rFonts w:ascii="Calibri" w:hAnsi="Calibri"/>
          <w:b/>
          <w:szCs w:val="22"/>
        </w:rPr>
      </w:pPr>
      <w:r>
        <w:rPr>
          <w:rFonts w:ascii="宋体" w:hAnsi="宋体" w:hint="eastAsia"/>
          <w:b/>
          <w:szCs w:val="21"/>
        </w:rPr>
        <w:t>10、</w:t>
      </w:r>
      <w:r>
        <w:rPr>
          <w:rFonts w:ascii="宋体" w:hAnsi="宋体" w:hint="eastAsia"/>
          <w:szCs w:val="21"/>
        </w:rPr>
        <w:t>本套餐已自动开通</w:t>
      </w:r>
      <w:r>
        <w:rPr>
          <w:rFonts w:hint="eastAsia"/>
          <w:b/>
        </w:rPr>
        <w:t>套餐内流量单月不清零服务。</w:t>
      </w:r>
    </w:p>
    <w:p w14:paraId="6D1C2A27" w14:textId="77777777" w:rsidR="000E3D67" w:rsidRDefault="00231616">
      <w:pPr>
        <w:tabs>
          <w:tab w:val="left" w:pos="540"/>
          <w:tab w:val="left" w:pos="720"/>
          <w:tab w:val="left" w:pos="928"/>
        </w:tabs>
        <w:adjustRightInd/>
        <w:ind w:firstLineChars="200" w:firstLine="402"/>
        <w:textAlignment w:val="auto"/>
        <w:rPr>
          <w:rFonts w:ascii="宋体"/>
          <w:b/>
        </w:rPr>
      </w:pPr>
      <w:r>
        <w:rPr>
          <w:rFonts w:ascii="Calibri" w:hAnsi="Calibri" w:hint="eastAsia"/>
          <w:b/>
          <w:szCs w:val="22"/>
        </w:rPr>
        <w:t>11</w:t>
      </w:r>
      <w:r>
        <w:rPr>
          <w:rFonts w:ascii="Calibri" w:hAnsi="Calibri" w:hint="eastAsia"/>
          <w:b/>
          <w:szCs w:val="22"/>
        </w:rPr>
        <w:t>、本套餐涉及的相关业务功能，</w:t>
      </w:r>
      <w:r>
        <w:rPr>
          <w:rFonts w:ascii="宋体" w:hint="eastAsia"/>
          <w:b/>
        </w:rPr>
        <w:t>需在支持该业务功能的移动电话机上才以实现。</w:t>
      </w:r>
    </w:p>
    <w:p w14:paraId="6C8A17AC" w14:textId="77777777" w:rsidR="000E3D67" w:rsidRDefault="000E3D67">
      <w:pPr>
        <w:tabs>
          <w:tab w:val="left" w:pos="540"/>
          <w:tab w:val="left" w:pos="720"/>
          <w:tab w:val="left" w:pos="928"/>
        </w:tabs>
        <w:adjustRightInd/>
        <w:ind w:left="343" w:firstLine="343"/>
        <w:textAlignment w:val="auto"/>
        <w:rPr>
          <w:rFonts w:ascii="宋体"/>
          <w:b/>
        </w:rPr>
      </w:pPr>
    </w:p>
    <w:p w14:paraId="08BB04EB" w14:textId="77777777" w:rsidR="000E3D67" w:rsidRDefault="00231616">
      <w:pPr>
        <w:tabs>
          <w:tab w:val="left" w:pos="540"/>
          <w:tab w:val="left" w:pos="720"/>
        </w:tabs>
        <w:rPr>
          <w:rFonts w:ascii="Calibri" w:hAnsi="Calibri"/>
          <w:b/>
          <w:szCs w:val="22"/>
        </w:rPr>
      </w:pPr>
      <w:r>
        <w:rPr>
          <w:rFonts w:hint="eastAsia"/>
          <w:b/>
        </w:rPr>
        <w:t>五、客户特别关注：</w:t>
      </w:r>
    </w:p>
    <w:p w14:paraId="09B86059" w14:textId="77777777" w:rsidR="000E3D67" w:rsidRDefault="00231616">
      <w:pPr>
        <w:ind w:firstLine="422"/>
        <w:rPr>
          <w:b/>
        </w:rPr>
      </w:pPr>
      <w:r>
        <w:rPr>
          <w:rFonts w:hint="eastAsia"/>
          <w:b/>
        </w:rPr>
        <w:t>5.1</w:t>
      </w:r>
      <w:r>
        <w:rPr>
          <w:rFonts w:hint="eastAsia"/>
          <w:b/>
          <w:szCs w:val="21"/>
        </w:rPr>
        <w:t>本活动协议期</w:t>
      </w:r>
      <w:r>
        <w:rPr>
          <w:rFonts w:hint="eastAsia"/>
          <w:b/>
          <w:szCs w:val="21"/>
        </w:rPr>
        <w:t>1</w:t>
      </w:r>
      <w:r>
        <w:rPr>
          <w:rFonts w:hint="eastAsia"/>
          <w:b/>
          <w:szCs w:val="21"/>
        </w:rPr>
        <w:t>年（客户参加各类补贴活动对协议期另有约定的，从其约定），自客户办理套餐完工后次月</w:t>
      </w:r>
      <w:r>
        <w:rPr>
          <w:rFonts w:hint="eastAsia"/>
          <w:b/>
          <w:szCs w:val="21"/>
        </w:rPr>
        <w:t>1</w:t>
      </w:r>
      <w:r>
        <w:rPr>
          <w:rFonts w:hint="eastAsia"/>
          <w:b/>
          <w:szCs w:val="21"/>
        </w:rPr>
        <w:t>日起算。协议到期前</w:t>
      </w:r>
      <w:r>
        <w:rPr>
          <w:rFonts w:hint="eastAsia"/>
          <w:b/>
          <w:szCs w:val="21"/>
        </w:rPr>
        <w:t>30</w:t>
      </w:r>
      <w:r>
        <w:rPr>
          <w:rFonts w:hint="eastAsia"/>
          <w:b/>
          <w:szCs w:val="21"/>
        </w:rPr>
        <w:t>天内，双方均有权提出续期或提出期满终止协议。如双方均无异议的，则本协议可逐年自动续展，每次续展期为一年。有特别约定的，以特别约定为准。</w:t>
      </w:r>
      <w:r>
        <w:rPr>
          <w:rFonts w:hint="eastAsia"/>
          <w:b/>
        </w:rPr>
        <w:t>期满后客户可选择办理业务变更或注销（拆机），办理后本套餐（含副卡、可选包等）优惠终止；</w:t>
      </w:r>
    </w:p>
    <w:p w14:paraId="0154F9EC" w14:textId="77777777" w:rsidR="000E3D67" w:rsidRDefault="00231616">
      <w:pPr>
        <w:ind w:firstLineChars="195" w:firstLine="392"/>
        <w:rPr>
          <w:b/>
        </w:rPr>
      </w:pPr>
      <w:r>
        <w:rPr>
          <w:rFonts w:hint="eastAsia"/>
          <w:b/>
        </w:rPr>
        <w:t>期满后如客户未选择办理业务变更或注销（拆机），中国电信上海公司在仍有能力继续提供本套餐、且客户未发生欠费的情况下，将继续按本营销活动说明约定的套餐资费标准（不含各类补贴优惠）向客户提供服务。</w:t>
      </w:r>
    </w:p>
    <w:p w14:paraId="34048011" w14:textId="77777777" w:rsidR="000E3D67" w:rsidRDefault="00231616">
      <w:pPr>
        <w:ind w:firstLineChars="195" w:firstLine="390"/>
      </w:pPr>
      <w:r>
        <w:rPr>
          <w:rFonts w:hint="eastAsia"/>
        </w:rPr>
        <w:t>如中国电信上海公司不能继续提供本营销活动说明约定的套餐，应提前一个月通知客户终止提供本套餐服务。</w:t>
      </w:r>
    </w:p>
    <w:p w14:paraId="2BB1E1E5" w14:textId="77777777" w:rsidR="000E3D67" w:rsidRDefault="00231616">
      <w:pPr>
        <w:ind w:firstLineChars="201" w:firstLine="402"/>
      </w:pPr>
      <w:r>
        <w:rPr>
          <w:rFonts w:hint="eastAsia"/>
        </w:rPr>
        <w:t>5</w:t>
      </w:r>
      <w:r>
        <w:t>.</w:t>
      </w:r>
      <w:r>
        <w:rPr>
          <w:rFonts w:hint="eastAsia"/>
        </w:rPr>
        <w:t>2</w:t>
      </w:r>
      <w:r>
        <w:rPr>
          <w:rFonts w:hint="eastAsia"/>
        </w:rPr>
        <w:t>后付费客户套餐完工后，套餐首月资费和一次性费用在次月账单中收取，套餐月基本费在第三月起的账单中收取；预付费客户套餐完工后，首月资费立即在账户中扣取，套餐月基本费在次月月初的账户中扣取。</w:t>
      </w:r>
    </w:p>
    <w:p w14:paraId="6233EBBD" w14:textId="77777777" w:rsidR="000E3D67" w:rsidRDefault="00231616">
      <w:pPr>
        <w:ind w:firstLineChars="201" w:firstLine="404"/>
      </w:pPr>
      <w:r>
        <w:rPr>
          <w:b/>
        </w:rPr>
        <w:t>5.3</w:t>
      </w:r>
      <w:r>
        <w:rPr>
          <w:rFonts w:ascii="宋体" w:hAnsi="宋体" w:hint="eastAsia"/>
          <w:b/>
          <w:color w:val="000000"/>
          <w:szCs w:val="21"/>
        </w:rPr>
        <w:t>协议期内，客户如办理套餐变更，或者参加本活动基础套餐的手机如办理过户、停机保号或离网手续的，视为因客户原因退出本活动，客户应结清之前已使用的费用，</w:t>
      </w:r>
      <w:r>
        <w:rPr>
          <w:rFonts w:hint="eastAsia"/>
          <w:b/>
        </w:rPr>
        <w:t>还需支付提前退出违约金，违约金计算规则：剩余协议期为</w:t>
      </w:r>
      <w:r>
        <w:rPr>
          <w:rFonts w:hint="eastAsia"/>
          <w:b/>
        </w:rPr>
        <w:t>6</w:t>
      </w:r>
      <w:r>
        <w:rPr>
          <w:rFonts w:hint="eastAsia"/>
          <w:b/>
        </w:rPr>
        <w:t>个月（含）以下的，收取</w:t>
      </w:r>
      <w:r>
        <w:rPr>
          <w:rFonts w:hint="eastAsia"/>
          <w:b/>
        </w:rPr>
        <w:t>1</w:t>
      </w:r>
      <w:r>
        <w:rPr>
          <w:rFonts w:hint="eastAsia"/>
          <w:b/>
        </w:rPr>
        <w:t>个月月基本费；剩余协议期为</w:t>
      </w:r>
      <w:r>
        <w:rPr>
          <w:rFonts w:hint="eastAsia"/>
          <w:b/>
        </w:rPr>
        <w:t>6</w:t>
      </w:r>
      <w:r>
        <w:rPr>
          <w:rFonts w:hint="eastAsia"/>
          <w:b/>
        </w:rPr>
        <w:t>个月以上的，违约金</w:t>
      </w:r>
      <w:r>
        <w:rPr>
          <w:rFonts w:hint="eastAsia"/>
          <w:b/>
        </w:rPr>
        <w:t>=</w:t>
      </w:r>
      <w:r>
        <w:rPr>
          <w:rFonts w:hint="eastAsia"/>
          <w:b/>
        </w:rPr>
        <w:t>剩余协议期月份数</w:t>
      </w:r>
      <w:r>
        <w:rPr>
          <w:rFonts w:hint="eastAsia"/>
          <w:b/>
        </w:rPr>
        <w:t>/12</w:t>
      </w:r>
      <w:r>
        <w:rPr>
          <w:rFonts w:hint="eastAsia"/>
          <w:b/>
        </w:rPr>
        <w:t>（向上取整）</w:t>
      </w:r>
      <w:r>
        <w:rPr>
          <w:rFonts w:hint="eastAsia"/>
          <w:b/>
        </w:rPr>
        <w:t>*2</w:t>
      </w:r>
      <w:r>
        <w:rPr>
          <w:rFonts w:hint="eastAsia"/>
          <w:b/>
        </w:rPr>
        <w:t>个月月基本费</w:t>
      </w:r>
      <w:r>
        <w:rPr>
          <w:rFonts w:ascii="宋体" w:hAnsi="宋体" w:hint="eastAsia"/>
          <w:b/>
          <w:color w:val="000000"/>
          <w:szCs w:val="21"/>
        </w:rPr>
        <w:t>（客户参加各类活动另有约定的，从其约定）。享受过一次性费用优惠的，须补足相关优惠。</w:t>
      </w:r>
    </w:p>
    <w:p w14:paraId="7CE7962C" w14:textId="77777777" w:rsidR="000E3D67" w:rsidRDefault="000E3D67">
      <w:pPr>
        <w:tabs>
          <w:tab w:val="left" w:pos="786"/>
        </w:tabs>
        <w:rPr>
          <w:rFonts w:ascii="宋体" w:hAnsi="宋体"/>
          <w:b/>
          <w:szCs w:val="21"/>
        </w:rPr>
      </w:pPr>
    </w:p>
    <w:p w14:paraId="5B791CB4" w14:textId="77777777" w:rsidR="000E3D67" w:rsidRDefault="00231616">
      <w:pPr>
        <w:spacing w:line="360" w:lineRule="exact"/>
        <w:rPr>
          <w:rFonts w:ascii="宋体" w:hAnsi="宋体"/>
          <w:b/>
          <w:szCs w:val="21"/>
        </w:rPr>
      </w:pPr>
      <w:r>
        <w:rPr>
          <w:rFonts w:hint="eastAsia"/>
          <w:b/>
        </w:rPr>
        <w:t>六、</w:t>
      </w:r>
      <w:r>
        <w:rPr>
          <w:rFonts w:ascii="宋体" w:hAnsi="宋体" w:hint="eastAsia"/>
          <w:b/>
          <w:color w:val="000000"/>
          <w:szCs w:val="21"/>
        </w:rPr>
        <w:t>客户可通过中国电信上海公司指定渠道咨询办理本活动，以客户签署的业务服务协议及《中国电信股份有限公司上海分公司客户登记单》中确认的内容为准。</w:t>
      </w:r>
    </w:p>
    <w:p w14:paraId="504F1602" w14:textId="77777777" w:rsidR="000E3D67" w:rsidRDefault="000E3D67">
      <w:pPr>
        <w:spacing w:line="360" w:lineRule="exact"/>
        <w:rPr>
          <w:rFonts w:ascii="宋体" w:hAnsi="宋体"/>
          <w:szCs w:val="21"/>
        </w:rPr>
      </w:pPr>
    </w:p>
    <w:p w14:paraId="050C24CB" w14:textId="77777777" w:rsidR="000E3D67" w:rsidRDefault="00231616">
      <w:pPr>
        <w:tabs>
          <w:tab w:val="left" w:pos="540"/>
        </w:tabs>
        <w:ind w:right="420"/>
        <w:jc w:val="right"/>
        <w:rPr>
          <w:rFonts w:ascii="宋体" w:hAnsi="Calibri" w:cs="Arial"/>
          <w:b/>
          <w:szCs w:val="21"/>
        </w:rPr>
      </w:pPr>
      <w:r>
        <w:rPr>
          <w:rFonts w:ascii="宋体" w:hAnsi="宋体" w:cs="Arial" w:hint="eastAsia"/>
          <w:b/>
          <w:szCs w:val="21"/>
        </w:rPr>
        <w:lastRenderedPageBreak/>
        <w:t>中国电信股份有限公司上海分公司</w:t>
      </w:r>
    </w:p>
    <w:p w14:paraId="3DEC3FF6" w14:textId="77777777" w:rsidR="000E3D67" w:rsidRDefault="00231616">
      <w:pPr>
        <w:tabs>
          <w:tab w:val="left" w:pos="540"/>
        </w:tabs>
        <w:ind w:right="420"/>
        <w:jc w:val="right"/>
      </w:pPr>
      <w:r>
        <w:rPr>
          <w:rStyle w:val="af"/>
          <w:rFonts w:hint="eastAsia"/>
          <w:szCs w:val="21"/>
        </w:rPr>
        <w:t>二○二三年九月</w:t>
      </w:r>
    </w:p>
    <w:sectPr w:rsidR="000E3D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427CA" w14:textId="77777777" w:rsidR="00D152DB" w:rsidRDefault="00D152DB">
      <w:pPr>
        <w:spacing w:line="240" w:lineRule="auto"/>
      </w:pPr>
      <w:r>
        <w:separator/>
      </w:r>
    </w:p>
  </w:endnote>
  <w:endnote w:type="continuationSeparator" w:id="0">
    <w:p w14:paraId="2B47D5B7" w14:textId="77777777" w:rsidR="00D152DB" w:rsidRDefault="00D15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
    <w:altName w:val="Times New Roman"/>
    <w:charset w:val="00"/>
    <w:family w:val="auto"/>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3856D" w14:textId="77777777" w:rsidR="00D152DB" w:rsidRDefault="00D152DB">
      <w:pPr>
        <w:spacing w:line="240" w:lineRule="auto"/>
      </w:pPr>
      <w:r>
        <w:separator/>
      </w:r>
    </w:p>
  </w:footnote>
  <w:footnote w:type="continuationSeparator" w:id="0">
    <w:p w14:paraId="4E889D22" w14:textId="77777777" w:rsidR="00D152DB" w:rsidRDefault="00D152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E1E15"/>
    <w:multiLevelType w:val="multilevel"/>
    <w:tmpl w:val="0EDE1E1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3C4E4F0D"/>
    <w:multiLevelType w:val="multilevel"/>
    <w:tmpl w:val="3C4E4F0D"/>
    <w:lvl w:ilvl="0">
      <w:start w:val="1"/>
      <w:numFmt w:val="bullet"/>
      <w:lvlText w:val=""/>
      <w:lvlJc w:val="left"/>
      <w:pPr>
        <w:ind w:left="42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5CD35FB1"/>
    <w:multiLevelType w:val="multilevel"/>
    <w:tmpl w:val="5CD35FB1"/>
    <w:lvl w:ilvl="0">
      <w:start w:val="1"/>
      <w:numFmt w:val="decimal"/>
      <w:lvlText w:val="%1、"/>
      <w:lvlJc w:val="left"/>
      <w:pPr>
        <w:tabs>
          <w:tab w:val="left" w:pos="644"/>
        </w:tabs>
        <w:ind w:left="644" w:hanging="360"/>
      </w:pPr>
      <w:rPr>
        <w:rFonts w:cs="Times New Roman"/>
      </w:rPr>
    </w:lvl>
    <w:lvl w:ilvl="1">
      <w:start w:val="1"/>
      <w:numFmt w:val="lowerLetter"/>
      <w:lvlText w:val="%2)"/>
      <w:lvlJc w:val="left"/>
      <w:pPr>
        <w:tabs>
          <w:tab w:val="left" w:pos="556"/>
        </w:tabs>
        <w:ind w:left="556" w:hanging="420"/>
      </w:pPr>
      <w:rPr>
        <w:rFonts w:cs="Times New Roman"/>
      </w:rPr>
    </w:lvl>
    <w:lvl w:ilvl="2">
      <w:start w:val="1"/>
      <w:numFmt w:val="decimal"/>
      <w:lvlText w:val="%3."/>
      <w:lvlJc w:val="left"/>
      <w:pPr>
        <w:tabs>
          <w:tab w:val="left" w:pos="1876"/>
        </w:tabs>
        <w:ind w:left="1876" w:hanging="360"/>
      </w:pPr>
      <w:rPr>
        <w:rFonts w:cs="Times New Roman"/>
      </w:rPr>
    </w:lvl>
    <w:lvl w:ilvl="3">
      <w:start w:val="1"/>
      <w:numFmt w:val="decimal"/>
      <w:lvlText w:val="%4."/>
      <w:lvlJc w:val="left"/>
      <w:pPr>
        <w:tabs>
          <w:tab w:val="left" w:pos="2596"/>
        </w:tabs>
        <w:ind w:left="2596" w:hanging="360"/>
      </w:pPr>
      <w:rPr>
        <w:rFonts w:cs="Times New Roman"/>
      </w:rPr>
    </w:lvl>
    <w:lvl w:ilvl="4">
      <w:start w:val="1"/>
      <w:numFmt w:val="decimal"/>
      <w:lvlText w:val="%5."/>
      <w:lvlJc w:val="left"/>
      <w:pPr>
        <w:tabs>
          <w:tab w:val="left" w:pos="3316"/>
        </w:tabs>
        <w:ind w:left="3316" w:hanging="360"/>
      </w:pPr>
      <w:rPr>
        <w:rFonts w:cs="Times New Roman"/>
      </w:rPr>
    </w:lvl>
    <w:lvl w:ilvl="5">
      <w:start w:val="1"/>
      <w:numFmt w:val="decimal"/>
      <w:lvlText w:val="%6."/>
      <w:lvlJc w:val="left"/>
      <w:pPr>
        <w:tabs>
          <w:tab w:val="left" w:pos="4036"/>
        </w:tabs>
        <w:ind w:left="4036" w:hanging="360"/>
      </w:pPr>
      <w:rPr>
        <w:rFonts w:cs="Times New Roman"/>
      </w:rPr>
    </w:lvl>
    <w:lvl w:ilvl="6">
      <w:start w:val="1"/>
      <w:numFmt w:val="decimal"/>
      <w:lvlText w:val="%7."/>
      <w:lvlJc w:val="left"/>
      <w:pPr>
        <w:tabs>
          <w:tab w:val="left" w:pos="4756"/>
        </w:tabs>
        <w:ind w:left="4756" w:hanging="360"/>
      </w:pPr>
      <w:rPr>
        <w:rFonts w:cs="Times New Roman"/>
      </w:rPr>
    </w:lvl>
    <w:lvl w:ilvl="7">
      <w:start w:val="1"/>
      <w:numFmt w:val="decimal"/>
      <w:lvlText w:val="%8."/>
      <w:lvlJc w:val="left"/>
      <w:pPr>
        <w:tabs>
          <w:tab w:val="left" w:pos="5476"/>
        </w:tabs>
        <w:ind w:left="5476" w:hanging="360"/>
      </w:pPr>
      <w:rPr>
        <w:rFonts w:cs="Times New Roman"/>
      </w:rPr>
    </w:lvl>
    <w:lvl w:ilvl="8">
      <w:start w:val="1"/>
      <w:numFmt w:val="decimal"/>
      <w:lvlText w:val="%9."/>
      <w:lvlJc w:val="left"/>
      <w:pPr>
        <w:tabs>
          <w:tab w:val="left" w:pos="6196"/>
        </w:tabs>
        <w:ind w:left="6196" w:hanging="360"/>
      </w:pPr>
      <w:rPr>
        <w:rFonts w:cs="Times New Roman"/>
      </w:rPr>
    </w:lvl>
  </w:abstractNum>
  <w:abstractNum w:abstractNumId="3" w15:restartNumberingAfterBreak="0">
    <w:nsid w:val="606D7AA2"/>
    <w:multiLevelType w:val="multilevel"/>
    <w:tmpl w:val="606D7AA2"/>
    <w:lvl w:ilvl="0">
      <w:start w:val="1"/>
      <w:numFmt w:val="decimal"/>
      <w:lvlText w:val="%1、"/>
      <w:lvlJc w:val="left"/>
      <w:pPr>
        <w:ind w:left="360" w:hanging="360"/>
      </w:pPr>
      <w:rPr>
        <w:rFonts w:ascii="宋体" w:hAnsi="宋体" w:cs="Arial"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79689659">
    <w:abstractNumId w:val="3"/>
  </w:num>
  <w:num w:numId="2" w16cid:durableId="100882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6809886">
    <w:abstractNumId w:val="0"/>
  </w:num>
  <w:num w:numId="4" w16cid:durableId="1917350868">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WFiMjU3MjA0ZjViNzNjZTJmMmQ0MjY1NTIwMjIzYjYifQ=="/>
  </w:docVars>
  <w:rsids>
    <w:rsidRoot w:val="003134F4"/>
    <w:rsid w:val="00002680"/>
    <w:rsid w:val="0000687E"/>
    <w:rsid w:val="00006B23"/>
    <w:rsid w:val="0000742B"/>
    <w:rsid w:val="00016210"/>
    <w:rsid w:val="00017AFF"/>
    <w:rsid w:val="00021A8D"/>
    <w:rsid w:val="00026E2D"/>
    <w:rsid w:val="000271D3"/>
    <w:rsid w:val="00027DA2"/>
    <w:rsid w:val="0003441F"/>
    <w:rsid w:val="00036A91"/>
    <w:rsid w:val="00042A88"/>
    <w:rsid w:val="00047E5F"/>
    <w:rsid w:val="000539B6"/>
    <w:rsid w:val="00060142"/>
    <w:rsid w:val="00072EFA"/>
    <w:rsid w:val="0007354F"/>
    <w:rsid w:val="00073605"/>
    <w:rsid w:val="00073D7A"/>
    <w:rsid w:val="00073F07"/>
    <w:rsid w:val="00074A65"/>
    <w:rsid w:val="000769F4"/>
    <w:rsid w:val="00080773"/>
    <w:rsid w:val="000831D5"/>
    <w:rsid w:val="0008481E"/>
    <w:rsid w:val="0008584D"/>
    <w:rsid w:val="00091AAB"/>
    <w:rsid w:val="00093857"/>
    <w:rsid w:val="000A0022"/>
    <w:rsid w:val="000A2912"/>
    <w:rsid w:val="000A57AF"/>
    <w:rsid w:val="000A587E"/>
    <w:rsid w:val="000B24FC"/>
    <w:rsid w:val="000B46EB"/>
    <w:rsid w:val="000B55A4"/>
    <w:rsid w:val="000B709C"/>
    <w:rsid w:val="000C0E5F"/>
    <w:rsid w:val="000C1902"/>
    <w:rsid w:val="000C2458"/>
    <w:rsid w:val="000C2CB1"/>
    <w:rsid w:val="000C33DC"/>
    <w:rsid w:val="000C3C5F"/>
    <w:rsid w:val="000C7256"/>
    <w:rsid w:val="000D1414"/>
    <w:rsid w:val="000D355B"/>
    <w:rsid w:val="000D49A2"/>
    <w:rsid w:val="000E0361"/>
    <w:rsid w:val="000E118C"/>
    <w:rsid w:val="000E3D67"/>
    <w:rsid w:val="000E78D3"/>
    <w:rsid w:val="000F3044"/>
    <w:rsid w:val="000F47FB"/>
    <w:rsid w:val="000F5D5A"/>
    <w:rsid w:val="000F6C37"/>
    <w:rsid w:val="000F7985"/>
    <w:rsid w:val="000F7C6E"/>
    <w:rsid w:val="0010642D"/>
    <w:rsid w:val="00107F5D"/>
    <w:rsid w:val="00112E4F"/>
    <w:rsid w:val="001209D4"/>
    <w:rsid w:val="00122E4A"/>
    <w:rsid w:val="0012733D"/>
    <w:rsid w:val="0014287C"/>
    <w:rsid w:val="00142C63"/>
    <w:rsid w:val="00144C18"/>
    <w:rsid w:val="00146786"/>
    <w:rsid w:val="00147EE8"/>
    <w:rsid w:val="00151724"/>
    <w:rsid w:val="00151CEE"/>
    <w:rsid w:val="00156019"/>
    <w:rsid w:val="00166AC3"/>
    <w:rsid w:val="00171462"/>
    <w:rsid w:val="00173BD2"/>
    <w:rsid w:val="00173EFB"/>
    <w:rsid w:val="0017527B"/>
    <w:rsid w:val="00176809"/>
    <w:rsid w:val="00180211"/>
    <w:rsid w:val="00180A87"/>
    <w:rsid w:val="0018300A"/>
    <w:rsid w:val="001857FB"/>
    <w:rsid w:val="00191F47"/>
    <w:rsid w:val="00193928"/>
    <w:rsid w:val="0019453C"/>
    <w:rsid w:val="001967C2"/>
    <w:rsid w:val="00197EB5"/>
    <w:rsid w:val="001B17AE"/>
    <w:rsid w:val="001B26EC"/>
    <w:rsid w:val="001B3138"/>
    <w:rsid w:val="001B31E0"/>
    <w:rsid w:val="001B407B"/>
    <w:rsid w:val="001B5805"/>
    <w:rsid w:val="001C2D2A"/>
    <w:rsid w:val="001C631C"/>
    <w:rsid w:val="001D0744"/>
    <w:rsid w:val="001D517F"/>
    <w:rsid w:val="001D53F7"/>
    <w:rsid w:val="001E3222"/>
    <w:rsid w:val="001E34AC"/>
    <w:rsid w:val="001F7B45"/>
    <w:rsid w:val="00200031"/>
    <w:rsid w:val="002103BC"/>
    <w:rsid w:val="00212DC3"/>
    <w:rsid w:val="00213AD2"/>
    <w:rsid w:val="00222F61"/>
    <w:rsid w:val="00231616"/>
    <w:rsid w:val="002346F9"/>
    <w:rsid w:val="002416C0"/>
    <w:rsid w:val="00244542"/>
    <w:rsid w:val="0024492A"/>
    <w:rsid w:val="00246FFB"/>
    <w:rsid w:val="00247AF1"/>
    <w:rsid w:val="00250044"/>
    <w:rsid w:val="00250505"/>
    <w:rsid w:val="00253E71"/>
    <w:rsid w:val="002545AB"/>
    <w:rsid w:val="002547A4"/>
    <w:rsid w:val="00257CD6"/>
    <w:rsid w:val="0026707C"/>
    <w:rsid w:val="00270216"/>
    <w:rsid w:val="0027668A"/>
    <w:rsid w:val="00277960"/>
    <w:rsid w:val="00280F70"/>
    <w:rsid w:val="002825C4"/>
    <w:rsid w:val="002842E1"/>
    <w:rsid w:val="0029659C"/>
    <w:rsid w:val="00296721"/>
    <w:rsid w:val="002A3AC6"/>
    <w:rsid w:val="002B3A7A"/>
    <w:rsid w:val="002B5C1C"/>
    <w:rsid w:val="002C07DF"/>
    <w:rsid w:val="002C24BE"/>
    <w:rsid w:val="002C45E9"/>
    <w:rsid w:val="002D3601"/>
    <w:rsid w:val="002D7853"/>
    <w:rsid w:val="002E1067"/>
    <w:rsid w:val="002E5704"/>
    <w:rsid w:val="002E7157"/>
    <w:rsid w:val="002F21EC"/>
    <w:rsid w:val="002F50B2"/>
    <w:rsid w:val="0031315C"/>
    <w:rsid w:val="003134F4"/>
    <w:rsid w:val="00313A4C"/>
    <w:rsid w:val="0031614C"/>
    <w:rsid w:val="003210BA"/>
    <w:rsid w:val="00323437"/>
    <w:rsid w:val="00326FE4"/>
    <w:rsid w:val="00327169"/>
    <w:rsid w:val="00327796"/>
    <w:rsid w:val="003410E1"/>
    <w:rsid w:val="003475E5"/>
    <w:rsid w:val="00350CB1"/>
    <w:rsid w:val="003544B9"/>
    <w:rsid w:val="00362DE9"/>
    <w:rsid w:val="0036327F"/>
    <w:rsid w:val="00365403"/>
    <w:rsid w:val="00365C58"/>
    <w:rsid w:val="00370659"/>
    <w:rsid w:val="00372021"/>
    <w:rsid w:val="003817E9"/>
    <w:rsid w:val="00391208"/>
    <w:rsid w:val="003931A9"/>
    <w:rsid w:val="00394088"/>
    <w:rsid w:val="00394F12"/>
    <w:rsid w:val="003B099F"/>
    <w:rsid w:val="003B0EA9"/>
    <w:rsid w:val="003B1BE9"/>
    <w:rsid w:val="003B554C"/>
    <w:rsid w:val="003B6E47"/>
    <w:rsid w:val="003C2035"/>
    <w:rsid w:val="003C2BFE"/>
    <w:rsid w:val="003C3372"/>
    <w:rsid w:val="003D1107"/>
    <w:rsid w:val="003D31EA"/>
    <w:rsid w:val="003D38FA"/>
    <w:rsid w:val="003D51C9"/>
    <w:rsid w:val="003D758C"/>
    <w:rsid w:val="003E2ECC"/>
    <w:rsid w:val="003E3028"/>
    <w:rsid w:val="003F738A"/>
    <w:rsid w:val="00411D84"/>
    <w:rsid w:val="00414D7D"/>
    <w:rsid w:val="004161BA"/>
    <w:rsid w:val="0042561C"/>
    <w:rsid w:val="00430065"/>
    <w:rsid w:val="00431447"/>
    <w:rsid w:val="00432D5A"/>
    <w:rsid w:val="00434ACF"/>
    <w:rsid w:val="0044062D"/>
    <w:rsid w:val="00440AC0"/>
    <w:rsid w:val="00441C36"/>
    <w:rsid w:val="00446AF9"/>
    <w:rsid w:val="0045078C"/>
    <w:rsid w:val="00451EB7"/>
    <w:rsid w:val="00452D54"/>
    <w:rsid w:val="00453C55"/>
    <w:rsid w:val="00456B80"/>
    <w:rsid w:val="00462418"/>
    <w:rsid w:val="00462E8E"/>
    <w:rsid w:val="00467AF7"/>
    <w:rsid w:val="00470205"/>
    <w:rsid w:val="00470642"/>
    <w:rsid w:val="00471F64"/>
    <w:rsid w:val="004723D5"/>
    <w:rsid w:val="004772D2"/>
    <w:rsid w:val="00480276"/>
    <w:rsid w:val="00480E21"/>
    <w:rsid w:val="004814F9"/>
    <w:rsid w:val="00482B66"/>
    <w:rsid w:val="00491468"/>
    <w:rsid w:val="00491611"/>
    <w:rsid w:val="00493103"/>
    <w:rsid w:val="00495953"/>
    <w:rsid w:val="004A0548"/>
    <w:rsid w:val="004A3AA8"/>
    <w:rsid w:val="004A6C4A"/>
    <w:rsid w:val="004B0FC7"/>
    <w:rsid w:val="004C052A"/>
    <w:rsid w:val="004C0ADD"/>
    <w:rsid w:val="004C2113"/>
    <w:rsid w:val="004C5433"/>
    <w:rsid w:val="004C5C17"/>
    <w:rsid w:val="004D195B"/>
    <w:rsid w:val="004D2055"/>
    <w:rsid w:val="004D2D1A"/>
    <w:rsid w:val="004D2E5A"/>
    <w:rsid w:val="004D5E00"/>
    <w:rsid w:val="004E70E7"/>
    <w:rsid w:val="004E7B7F"/>
    <w:rsid w:val="004F52B2"/>
    <w:rsid w:val="00501C0E"/>
    <w:rsid w:val="00502028"/>
    <w:rsid w:val="00504FCD"/>
    <w:rsid w:val="00506343"/>
    <w:rsid w:val="00511417"/>
    <w:rsid w:val="00513A08"/>
    <w:rsid w:val="005172D3"/>
    <w:rsid w:val="005204A3"/>
    <w:rsid w:val="00524242"/>
    <w:rsid w:val="00524C8C"/>
    <w:rsid w:val="00534BC4"/>
    <w:rsid w:val="00536C37"/>
    <w:rsid w:val="00544CE1"/>
    <w:rsid w:val="005522C7"/>
    <w:rsid w:val="0055476C"/>
    <w:rsid w:val="00555C91"/>
    <w:rsid w:val="0056224D"/>
    <w:rsid w:val="00571AA0"/>
    <w:rsid w:val="0057431E"/>
    <w:rsid w:val="00580A54"/>
    <w:rsid w:val="00580CDE"/>
    <w:rsid w:val="00581232"/>
    <w:rsid w:val="0058296C"/>
    <w:rsid w:val="00586ECA"/>
    <w:rsid w:val="00587417"/>
    <w:rsid w:val="00587BCB"/>
    <w:rsid w:val="0059001F"/>
    <w:rsid w:val="005905D1"/>
    <w:rsid w:val="0059666F"/>
    <w:rsid w:val="005974CC"/>
    <w:rsid w:val="005977A8"/>
    <w:rsid w:val="005A1B93"/>
    <w:rsid w:val="005A20CC"/>
    <w:rsid w:val="005A6B95"/>
    <w:rsid w:val="005B0EBC"/>
    <w:rsid w:val="005C0A12"/>
    <w:rsid w:val="005C1199"/>
    <w:rsid w:val="005C4FE9"/>
    <w:rsid w:val="005D2405"/>
    <w:rsid w:val="005D41F2"/>
    <w:rsid w:val="005D6E71"/>
    <w:rsid w:val="005D7BC5"/>
    <w:rsid w:val="005F129D"/>
    <w:rsid w:val="005F50AF"/>
    <w:rsid w:val="00600498"/>
    <w:rsid w:val="00606B91"/>
    <w:rsid w:val="00610426"/>
    <w:rsid w:val="00613CC6"/>
    <w:rsid w:val="00620A4A"/>
    <w:rsid w:val="00621550"/>
    <w:rsid w:val="00625781"/>
    <w:rsid w:val="00626110"/>
    <w:rsid w:val="00631F1C"/>
    <w:rsid w:val="0063651C"/>
    <w:rsid w:val="00643588"/>
    <w:rsid w:val="006440DC"/>
    <w:rsid w:val="00644259"/>
    <w:rsid w:val="00647349"/>
    <w:rsid w:val="00647DAD"/>
    <w:rsid w:val="006563CA"/>
    <w:rsid w:val="00661195"/>
    <w:rsid w:val="00665C54"/>
    <w:rsid w:val="00667FCB"/>
    <w:rsid w:val="00672114"/>
    <w:rsid w:val="00674A43"/>
    <w:rsid w:val="00692AA4"/>
    <w:rsid w:val="006A0A1B"/>
    <w:rsid w:val="006A5762"/>
    <w:rsid w:val="006B00C7"/>
    <w:rsid w:val="006B1414"/>
    <w:rsid w:val="006B66B1"/>
    <w:rsid w:val="006B68FB"/>
    <w:rsid w:val="006C7CAA"/>
    <w:rsid w:val="006C7F39"/>
    <w:rsid w:val="006D0779"/>
    <w:rsid w:val="006D14EB"/>
    <w:rsid w:val="006D23FD"/>
    <w:rsid w:val="006D453B"/>
    <w:rsid w:val="006D5B62"/>
    <w:rsid w:val="006E0EBC"/>
    <w:rsid w:val="006E29A4"/>
    <w:rsid w:val="006E2F9F"/>
    <w:rsid w:val="006F749C"/>
    <w:rsid w:val="007015CC"/>
    <w:rsid w:val="00702414"/>
    <w:rsid w:val="007048CE"/>
    <w:rsid w:val="0070726C"/>
    <w:rsid w:val="00707EF9"/>
    <w:rsid w:val="0071098C"/>
    <w:rsid w:val="0071270D"/>
    <w:rsid w:val="00721A06"/>
    <w:rsid w:val="00733B5B"/>
    <w:rsid w:val="00740C52"/>
    <w:rsid w:val="00743BAC"/>
    <w:rsid w:val="00747ABC"/>
    <w:rsid w:val="0075024D"/>
    <w:rsid w:val="00751108"/>
    <w:rsid w:val="00752671"/>
    <w:rsid w:val="0075442E"/>
    <w:rsid w:val="007601FE"/>
    <w:rsid w:val="00760807"/>
    <w:rsid w:val="00770A2E"/>
    <w:rsid w:val="00770EF5"/>
    <w:rsid w:val="00771B74"/>
    <w:rsid w:val="00775898"/>
    <w:rsid w:val="007813C5"/>
    <w:rsid w:val="00782804"/>
    <w:rsid w:val="00790FCF"/>
    <w:rsid w:val="0079231D"/>
    <w:rsid w:val="00794B0D"/>
    <w:rsid w:val="007A21E5"/>
    <w:rsid w:val="007A4E0A"/>
    <w:rsid w:val="007B2892"/>
    <w:rsid w:val="007B2CD4"/>
    <w:rsid w:val="007B44A5"/>
    <w:rsid w:val="007B61B7"/>
    <w:rsid w:val="007C185B"/>
    <w:rsid w:val="007C3968"/>
    <w:rsid w:val="007C3AD2"/>
    <w:rsid w:val="007C3CB1"/>
    <w:rsid w:val="007C499F"/>
    <w:rsid w:val="007C5A9B"/>
    <w:rsid w:val="007D15B2"/>
    <w:rsid w:val="007D1FE0"/>
    <w:rsid w:val="007E13E5"/>
    <w:rsid w:val="007E15A6"/>
    <w:rsid w:val="007E5241"/>
    <w:rsid w:val="007E6C4E"/>
    <w:rsid w:val="007F0406"/>
    <w:rsid w:val="007F0D62"/>
    <w:rsid w:val="007F307F"/>
    <w:rsid w:val="007F6095"/>
    <w:rsid w:val="00800044"/>
    <w:rsid w:val="0080006C"/>
    <w:rsid w:val="008018B2"/>
    <w:rsid w:val="00801D28"/>
    <w:rsid w:val="0080207C"/>
    <w:rsid w:val="008070BC"/>
    <w:rsid w:val="00810C4A"/>
    <w:rsid w:val="00810F4E"/>
    <w:rsid w:val="00813204"/>
    <w:rsid w:val="00814D21"/>
    <w:rsid w:val="00823788"/>
    <w:rsid w:val="00823D29"/>
    <w:rsid w:val="00824FEF"/>
    <w:rsid w:val="0082501A"/>
    <w:rsid w:val="00830E2C"/>
    <w:rsid w:val="00831281"/>
    <w:rsid w:val="008324D8"/>
    <w:rsid w:val="00836E3F"/>
    <w:rsid w:val="00847172"/>
    <w:rsid w:val="00850C3C"/>
    <w:rsid w:val="00852C66"/>
    <w:rsid w:val="00855D44"/>
    <w:rsid w:val="00860BAD"/>
    <w:rsid w:val="008671FB"/>
    <w:rsid w:val="008702BC"/>
    <w:rsid w:val="0088017E"/>
    <w:rsid w:val="00880D80"/>
    <w:rsid w:val="00883EEA"/>
    <w:rsid w:val="00884F2C"/>
    <w:rsid w:val="00890D27"/>
    <w:rsid w:val="00891EE4"/>
    <w:rsid w:val="0089653D"/>
    <w:rsid w:val="008976E9"/>
    <w:rsid w:val="008A29BE"/>
    <w:rsid w:val="008A6F13"/>
    <w:rsid w:val="008A7AEA"/>
    <w:rsid w:val="008B4265"/>
    <w:rsid w:val="008C04C8"/>
    <w:rsid w:val="008C0857"/>
    <w:rsid w:val="008D2843"/>
    <w:rsid w:val="008D4575"/>
    <w:rsid w:val="008D5147"/>
    <w:rsid w:val="008D5490"/>
    <w:rsid w:val="008D5B01"/>
    <w:rsid w:val="008D5B5C"/>
    <w:rsid w:val="008E1420"/>
    <w:rsid w:val="008E7749"/>
    <w:rsid w:val="008F0A72"/>
    <w:rsid w:val="008F2B37"/>
    <w:rsid w:val="008F6AD4"/>
    <w:rsid w:val="009016C2"/>
    <w:rsid w:val="00906516"/>
    <w:rsid w:val="0090683F"/>
    <w:rsid w:val="00907EE5"/>
    <w:rsid w:val="00907F42"/>
    <w:rsid w:val="00912FD0"/>
    <w:rsid w:val="00913556"/>
    <w:rsid w:val="00914C87"/>
    <w:rsid w:val="00916745"/>
    <w:rsid w:val="009214E9"/>
    <w:rsid w:val="00921CC7"/>
    <w:rsid w:val="0092393B"/>
    <w:rsid w:val="00925F68"/>
    <w:rsid w:val="00926484"/>
    <w:rsid w:val="00926A99"/>
    <w:rsid w:val="00930CDA"/>
    <w:rsid w:val="00931B0D"/>
    <w:rsid w:val="00932EAE"/>
    <w:rsid w:val="00932F4E"/>
    <w:rsid w:val="009339D6"/>
    <w:rsid w:val="00940F42"/>
    <w:rsid w:val="009411A1"/>
    <w:rsid w:val="009424B6"/>
    <w:rsid w:val="009428C2"/>
    <w:rsid w:val="00943BFD"/>
    <w:rsid w:val="009448A4"/>
    <w:rsid w:val="00945350"/>
    <w:rsid w:val="009535A2"/>
    <w:rsid w:val="00955DB6"/>
    <w:rsid w:val="00966AA3"/>
    <w:rsid w:val="00970919"/>
    <w:rsid w:val="00972386"/>
    <w:rsid w:val="00972F31"/>
    <w:rsid w:val="0097305A"/>
    <w:rsid w:val="009733CA"/>
    <w:rsid w:val="00977548"/>
    <w:rsid w:val="00982B48"/>
    <w:rsid w:val="00983A26"/>
    <w:rsid w:val="00985302"/>
    <w:rsid w:val="00986010"/>
    <w:rsid w:val="00986E29"/>
    <w:rsid w:val="00994CD1"/>
    <w:rsid w:val="00996492"/>
    <w:rsid w:val="009A3CBF"/>
    <w:rsid w:val="009A3E75"/>
    <w:rsid w:val="009B014B"/>
    <w:rsid w:val="009B020E"/>
    <w:rsid w:val="009B2452"/>
    <w:rsid w:val="009B2A06"/>
    <w:rsid w:val="009D0262"/>
    <w:rsid w:val="009D0EA2"/>
    <w:rsid w:val="009D62C2"/>
    <w:rsid w:val="009D7C73"/>
    <w:rsid w:val="009E4393"/>
    <w:rsid w:val="009E54E0"/>
    <w:rsid w:val="009E71E4"/>
    <w:rsid w:val="009F1772"/>
    <w:rsid w:val="009F1E83"/>
    <w:rsid w:val="009F3D41"/>
    <w:rsid w:val="009F580F"/>
    <w:rsid w:val="00A0245C"/>
    <w:rsid w:val="00A037F6"/>
    <w:rsid w:val="00A12C95"/>
    <w:rsid w:val="00A17B1D"/>
    <w:rsid w:val="00A3085F"/>
    <w:rsid w:val="00A3653A"/>
    <w:rsid w:val="00A418AA"/>
    <w:rsid w:val="00A43153"/>
    <w:rsid w:val="00A43E7D"/>
    <w:rsid w:val="00A45E4E"/>
    <w:rsid w:val="00A50D4B"/>
    <w:rsid w:val="00A51B16"/>
    <w:rsid w:val="00A545B8"/>
    <w:rsid w:val="00A616C1"/>
    <w:rsid w:val="00A63C5D"/>
    <w:rsid w:val="00A65952"/>
    <w:rsid w:val="00A65B84"/>
    <w:rsid w:val="00A677EF"/>
    <w:rsid w:val="00A71628"/>
    <w:rsid w:val="00A72E85"/>
    <w:rsid w:val="00A804AA"/>
    <w:rsid w:val="00A80BE5"/>
    <w:rsid w:val="00A80D2E"/>
    <w:rsid w:val="00A83948"/>
    <w:rsid w:val="00A8569C"/>
    <w:rsid w:val="00A86A28"/>
    <w:rsid w:val="00A90E7E"/>
    <w:rsid w:val="00A9250B"/>
    <w:rsid w:val="00A93090"/>
    <w:rsid w:val="00A945CD"/>
    <w:rsid w:val="00A964D4"/>
    <w:rsid w:val="00A96996"/>
    <w:rsid w:val="00AA0D62"/>
    <w:rsid w:val="00AA1491"/>
    <w:rsid w:val="00AA1AB1"/>
    <w:rsid w:val="00AA239C"/>
    <w:rsid w:val="00AA4ED2"/>
    <w:rsid w:val="00AA70C1"/>
    <w:rsid w:val="00AB4B65"/>
    <w:rsid w:val="00AC0E17"/>
    <w:rsid w:val="00AC1CB7"/>
    <w:rsid w:val="00AD1240"/>
    <w:rsid w:val="00AD24EE"/>
    <w:rsid w:val="00AE08E1"/>
    <w:rsid w:val="00AE5B20"/>
    <w:rsid w:val="00AE7651"/>
    <w:rsid w:val="00AE7DBF"/>
    <w:rsid w:val="00AE7EDD"/>
    <w:rsid w:val="00AF080E"/>
    <w:rsid w:val="00AF4E0E"/>
    <w:rsid w:val="00B012E4"/>
    <w:rsid w:val="00B10697"/>
    <w:rsid w:val="00B16EC2"/>
    <w:rsid w:val="00B201E0"/>
    <w:rsid w:val="00B24097"/>
    <w:rsid w:val="00B24B8E"/>
    <w:rsid w:val="00B257E8"/>
    <w:rsid w:val="00B26658"/>
    <w:rsid w:val="00B30BE8"/>
    <w:rsid w:val="00B3396D"/>
    <w:rsid w:val="00B3740E"/>
    <w:rsid w:val="00B37715"/>
    <w:rsid w:val="00B413C9"/>
    <w:rsid w:val="00B42A7D"/>
    <w:rsid w:val="00B4318A"/>
    <w:rsid w:val="00B46811"/>
    <w:rsid w:val="00B53AEA"/>
    <w:rsid w:val="00B55D74"/>
    <w:rsid w:val="00B57B5B"/>
    <w:rsid w:val="00B603E9"/>
    <w:rsid w:val="00B615AC"/>
    <w:rsid w:val="00B624D7"/>
    <w:rsid w:val="00B64FC2"/>
    <w:rsid w:val="00B66957"/>
    <w:rsid w:val="00B70ADE"/>
    <w:rsid w:val="00B71C98"/>
    <w:rsid w:val="00B73A6F"/>
    <w:rsid w:val="00B77261"/>
    <w:rsid w:val="00B8242A"/>
    <w:rsid w:val="00B835FB"/>
    <w:rsid w:val="00B90AC1"/>
    <w:rsid w:val="00B92495"/>
    <w:rsid w:val="00B93F8B"/>
    <w:rsid w:val="00BA1AE2"/>
    <w:rsid w:val="00BA25F9"/>
    <w:rsid w:val="00BA2AAC"/>
    <w:rsid w:val="00BA49AD"/>
    <w:rsid w:val="00BA53C5"/>
    <w:rsid w:val="00BB1C93"/>
    <w:rsid w:val="00BB34C2"/>
    <w:rsid w:val="00BB5EAC"/>
    <w:rsid w:val="00BD032E"/>
    <w:rsid w:val="00BD0C48"/>
    <w:rsid w:val="00BD1BF6"/>
    <w:rsid w:val="00BD1D19"/>
    <w:rsid w:val="00BD5419"/>
    <w:rsid w:val="00BE2F8F"/>
    <w:rsid w:val="00BF2F40"/>
    <w:rsid w:val="00BF31A0"/>
    <w:rsid w:val="00BF575D"/>
    <w:rsid w:val="00C027B2"/>
    <w:rsid w:val="00C106BE"/>
    <w:rsid w:val="00C164B8"/>
    <w:rsid w:val="00C170EE"/>
    <w:rsid w:val="00C22A3C"/>
    <w:rsid w:val="00C23DD0"/>
    <w:rsid w:val="00C25FBD"/>
    <w:rsid w:val="00C2641D"/>
    <w:rsid w:val="00C304B0"/>
    <w:rsid w:val="00C31A22"/>
    <w:rsid w:val="00C33603"/>
    <w:rsid w:val="00C3583D"/>
    <w:rsid w:val="00C36651"/>
    <w:rsid w:val="00C427A1"/>
    <w:rsid w:val="00C45189"/>
    <w:rsid w:val="00C469B2"/>
    <w:rsid w:val="00C501FF"/>
    <w:rsid w:val="00C50828"/>
    <w:rsid w:val="00C530DF"/>
    <w:rsid w:val="00C54455"/>
    <w:rsid w:val="00C564BA"/>
    <w:rsid w:val="00C61218"/>
    <w:rsid w:val="00C64937"/>
    <w:rsid w:val="00C6587D"/>
    <w:rsid w:val="00C666CB"/>
    <w:rsid w:val="00C70121"/>
    <w:rsid w:val="00C738A0"/>
    <w:rsid w:val="00C940AD"/>
    <w:rsid w:val="00C95941"/>
    <w:rsid w:val="00C95BC2"/>
    <w:rsid w:val="00CA5C15"/>
    <w:rsid w:val="00CB1F4F"/>
    <w:rsid w:val="00CB57FD"/>
    <w:rsid w:val="00CC3BE4"/>
    <w:rsid w:val="00CD0FE4"/>
    <w:rsid w:val="00CD1DD7"/>
    <w:rsid w:val="00CD45FB"/>
    <w:rsid w:val="00CD5913"/>
    <w:rsid w:val="00CD651A"/>
    <w:rsid w:val="00CD7742"/>
    <w:rsid w:val="00CD792C"/>
    <w:rsid w:val="00CE16DD"/>
    <w:rsid w:val="00CE6206"/>
    <w:rsid w:val="00CF5468"/>
    <w:rsid w:val="00D0469D"/>
    <w:rsid w:val="00D143E5"/>
    <w:rsid w:val="00D152DB"/>
    <w:rsid w:val="00D26F51"/>
    <w:rsid w:val="00D27940"/>
    <w:rsid w:val="00D30E94"/>
    <w:rsid w:val="00D35189"/>
    <w:rsid w:val="00D40986"/>
    <w:rsid w:val="00D426F3"/>
    <w:rsid w:val="00D44B35"/>
    <w:rsid w:val="00D50623"/>
    <w:rsid w:val="00D519AE"/>
    <w:rsid w:val="00D53E02"/>
    <w:rsid w:val="00D56404"/>
    <w:rsid w:val="00D6619F"/>
    <w:rsid w:val="00D706D7"/>
    <w:rsid w:val="00D7091B"/>
    <w:rsid w:val="00D71DD3"/>
    <w:rsid w:val="00D71E70"/>
    <w:rsid w:val="00D734B2"/>
    <w:rsid w:val="00D75057"/>
    <w:rsid w:val="00D7746C"/>
    <w:rsid w:val="00D811E5"/>
    <w:rsid w:val="00D83AD7"/>
    <w:rsid w:val="00D8456F"/>
    <w:rsid w:val="00D8573C"/>
    <w:rsid w:val="00D85AFA"/>
    <w:rsid w:val="00D9058F"/>
    <w:rsid w:val="00D9295E"/>
    <w:rsid w:val="00D92B5F"/>
    <w:rsid w:val="00D93B40"/>
    <w:rsid w:val="00D945E1"/>
    <w:rsid w:val="00D971FE"/>
    <w:rsid w:val="00DA0812"/>
    <w:rsid w:val="00DA1E86"/>
    <w:rsid w:val="00DB2DBB"/>
    <w:rsid w:val="00DB4575"/>
    <w:rsid w:val="00DB689F"/>
    <w:rsid w:val="00DB7D09"/>
    <w:rsid w:val="00DC12C6"/>
    <w:rsid w:val="00DC1D42"/>
    <w:rsid w:val="00DC680E"/>
    <w:rsid w:val="00DD690B"/>
    <w:rsid w:val="00DD7DD7"/>
    <w:rsid w:val="00DE2AAB"/>
    <w:rsid w:val="00DE3992"/>
    <w:rsid w:val="00DF1D4B"/>
    <w:rsid w:val="00DF3CD8"/>
    <w:rsid w:val="00DF6081"/>
    <w:rsid w:val="00DF65D1"/>
    <w:rsid w:val="00DF7904"/>
    <w:rsid w:val="00E05452"/>
    <w:rsid w:val="00E05FCA"/>
    <w:rsid w:val="00E07192"/>
    <w:rsid w:val="00E115A0"/>
    <w:rsid w:val="00E127FB"/>
    <w:rsid w:val="00E131CB"/>
    <w:rsid w:val="00E1495A"/>
    <w:rsid w:val="00E1598F"/>
    <w:rsid w:val="00E15DE3"/>
    <w:rsid w:val="00E15E7C"/>
    <w:rsid w:val="00E1730A"/>
    <w:rsid w:val="00E178F0"/>
    <w:rsid w:val="00E206E9"/>
    <w:rsid w:val="00E274E2"/>
    <w:rsid w:val="00E27EF9"/>
    <w:rsid w:val="00E31143"/>
    <w:rsid w:val="00E31A83"/>
    <w:rsid w:val="00E33E16"/>
    <w:rsid w:val="00E50A2F"/>
    <w:rsid w:val="00E53066"/>
    <w:rsid w:val="00E677E1"/>
    <w:rsid w:val="00E67D5D"/>
    <w:rsid w:val="00E70B0D"/>
    <w:rsid w:val="00E72A84"/>
    <w:rsid w:val="00E74F6E"/>
    <w:rsid w:val="00E82D17"/>
    <w:rsid w:val="00E86A69"/>
    <w:rsid w:val="00E90643"/>
    <w:rsid w:val="00E927B6"/>
    <w:rsid w:val="00E93705"/>
    <w:rsid w:val="00EA277E"/>
    <w:rsid w:val="00EA4B5A"/>
    <w:rsid w:val="00EB50F3"/>
    <w:rsid w:val="00EB527F"/>
    <w:rsid w:val="00EC061F"/>
    <w:rsid w:val="00EC3A94"/>
    <w:rsid w:val="00ED06B8"/>
    <w:rsid w:val="00ED317E"/>
    <w:rsid w:val="00ED39C8"/>
    <w:rsid w:val="00ED60C9"/>
    <w:rsid w:val="00ED6597"/>
    <w:rsid w:val="00ED7B9E"/>
    <w:rsid w:val="00EE2F6E"/>
    <w:rsid w:val="00EE7533"/>
    <w:rsid w:val="00EF5EEF"/>
    <w:rsid w:val="00EF7C99"/>
    <w:rsid w:val="00F02ED2"/>
    <w:rsid w:val="00F046F4"/>
    <w:rsid w:val="00F05194"/>
    <w:rsid w:val="00F0661B"/>
    <w:rsid w:val="00F111BE"/>
    <w:rsid w:val="00F1391F"/>
    <w:rsid w:val="00F14C8D"/>
    <w:rsid w:val="00F1515D"/>
    <w:rsid w:val="00F15A75"/>
    <w:rsid w:val="00F15CA7"/>
    <w:rsid w:val="00F210DF"/>
    <w:rsid w:val="00F342CB"/>
    <w:rsid w:val="00F34E0D"/>
    <w:rsid w:val="00F46055"/>
    <w:rsid w:val="00F50872"/>
    <w:rsid w:val="00F529F2"/>
    <w:rsid w:val="00F61E6B"/>
    <w:rsid w:val="00F64526"/>
    <w:rsid w:val="00F646E0"/>
    <w:rsid w:val="00F64A38"/>
    <w:rsid w:val="00F7617E"/>
    <w:rsid w:val="00F80258"/>
    <w:rsid w:val="00F94638"/>
    <w:rsid w:val="00FA21CC"/>
    <w:rsid w:val="00FA2926"/>
    <w:rsid w:val="00FA3512"/>
    <w:rsid w:val="00FA5E4B"/>
    <w:rsid w:val="00FB1D5E"/>
    <w:rsid w:val="00FB2639"/>
    <w:rsid w:val="00FB31A6"/>
    <w:rsid w:val="00FC422B"/>
    <w:rsid w:val="00FC4E25"/>
    <w:rsid w:val="00FC6272"/>
    <w:rsid w:val="00FE29D3"/>
    <w:rsid w:val="00FE7B22"/>
    <w:rsid w:val="00FF30C2"/>
    <w:rsid w:val="00FF4424"/>
    <w:rsid w:val="00FF6870"/>
    <w:rsid w:val="00FF6E6A"/>
    <w:rsid w:val="0137011B"/>
    <w:rsid w:val="02A4771E"/>
    <w:rsid w:val="0310420E"/>
    <w:rsid w:val="03300805"/>
    <w:rsid w:val="03597303"/>
    <w:rsid w:val="03A40BEA"/>
    <w:rsid w:val="05186067"/>
    <w:rsid w:val="05783F03"/>
    <w:rsid w:val="062C4329"/>
    <w:rsid w:val="062E2CC9"/>
    <w:rsid w:val="067F114A"/>
    <w:rsid w:val="06A90FC8"/>
    <w:rsid w:val="06BC6527"/>
    <w:rsid w:val="079254DA"/>
    <w:rsid w:val="07CD206E"/>
    <w:rsid w:val="07FF4B64"/>
    <w:rsid w:val="081F3F9D"/>
    <w:rsid w:val="082A5712"/>
    <w:rsid w:val="088C2346"/>
    <w:rsid w:val="08F45E5F"/>
    <w:rsid w:val="09230D26"/>
    <w:rsid w:val="09622C8A"/>
    <w:rsid w:val="09802BD5"/>
    <w:rsid w:val="099C619C"/>
    <w:rsid w:val="09B73030"/>
    <w:rsid w:val="09B73D55"/>
    <w:rsid w:val="09C65538"/>
    <w:rsid w:val="0B1D155E"/>
    <w:rsid w:val="0C502A94"/>
    <w:rsid w:val="0C883CAD"/>
    <w:rsid w:val="0C932060"/>
    <w:rsid w:val="0C9B1D68"/>
    <w:rsid w:val="0D194BD6"/>
    <w:rsid w:val="0D4D6892"/>
    <w:rsid w:val="0DAA2BA3"/>
    <w:rsid w:val="0F20786F"/>
    <w:rsid w:val="0F27082C"/>
    <w:rsid w:val="0F666DC5"/>
    <w:rsid w:val="0F8E1720"/>
    <w:rsid w:val="0FA5556D"/>
    <w:rsid w:val="0FBD0A27"/>
    <w:rsid w:val="0FBF2BE4"/>
    <w:rsid w:val="0FEC0E9C"/>
    <w:rsid w:val="109B71AD"/>
    <w:rsid w:val="10DB57FB"/>
    <w:rsid w:val="11AF2DF2"/>
    <w:rsid w:val="1214596B"/>
    <w:rsid w:val="12505D75"/>
    <w:rsid w:val="12742A46"/>
    <w:rsid w:val="12A8795F"/>
    <w:rsid w:val="12B55BEF"/>
    <w:rsid w:val="130628D8"/>
    <w:rsid w:val="155142DE"/>
    <w:rsid w:val="15593193"/>
    <w:rsid w:val="15CC694B"/>
    <w:rsid w:val="15D8055B"/>
    <w:rsid w:val="162C2D74"/>
    <w:rsid w:val="17057914"/>
    <w:rsid w:val="17232999"/>
    <w:rsid w:val="17277483"/>
    <w:rsid w:val="17C65B76"/>
    <w:rsid w:val="182A52DC"/>
    <w:rsid w:val="18420897"/>
    <w:rsid w:val="18D27F86"/>
    <w:rsid w:val="1A293203"/>
    <w:rsid w:val="1AFB496D"/>
    <w:rsid w:val="1B226964"/>
    <w:rsid w:val="1B8A7147"/>
    <w:rsid w:val="1BB4664D"/>
    <w:rsid w:val="1BEC0BD3"/>
    <w:rsid w:val="1CAA1C49"/>
    <w:rsid w:val="1CC55828"/>
    <w:rsid w:val="1D694CE6"/>
    <w:rsid w:val="1D7117CD"/>
    <w:rsid w:val="1D91335C"/>
    <w:rsid w:val="1E505FCD"/>
    <w:rsid w:val="1E7714BB"/>
    <w:rsid w:val="1E9705A3"/>
    <w:rsid w:val="1F6A2B6C"/>
    <w:rsid w:val="1FC20893"/>
    <w:rsid w:val="203647FC"/>
    <w:rsid w:val="20610A9E"/>
    <w:rsid w:val="210F7EB1"/>
    <w:rsid w:val="21253A4D"/>
    <w:rsid w:val="214A1F79"/>
    <w:rsid w:val="214D7806"/>
    <w:rsid w:val="228039FE"/>
    <w:rsid w:val="22BF6FB1"/>
    <w:rsid w:val="23040846"/>
    <w:rsid w:val="23501A18"/>
    <w:rsid w:val="23524CEE"/>
    <w:rsid w:val="236223B9"/>
    <w:rsid w:val="236B430C"/>
    <w:rsid w:val="23E366CB"/>
    <w:rsid w:val="242B59DB"/>
    <w:rsid w:val="244A6AC8"/>
    <w:rsid w:val="24857B00"/>
    <w:rsid w:val="248D7F6A"/>
    <w:rsid w:val="24934E9F"/>
    <w:rsid w:val="24AE5267"/>
    <w:rsid w:val="24D52A7D"/>
    <w:rsid w:val="25421E95"/>
    <w:rsid w:val="25A279A5"/>
    <w:rsid w:val="262D66A1"/>
    <w:rsid w:val="268A1266"/>
    <w:rsid w:val="26E502CA"/>
    <w:rsid w:val="270E64D3"/>
    <w:rsid w:val="274860BB"/>
    <w:rsid w:val="28537F15"/>
    <w:rsid w:val="2865644B"/>
    <w:rsid w:val="28926485"/>
    <w:rsid w:val="28AF50D5"/>
    <w:rsid w:val="28B5297E"/>
    <w:rsid w:val="293D4E4D"/>
    <w:rsid w:val="297939AC"/>
    <w:rsid w:val="298B1A3F"/>
    <w:rsid w:val="298C2816"/>
    <w:rsid w:val="29D811BF"/>
    <w:rsid w:val="29F02501"/>
    <w:rsid w:val="2A0A6EF0"/>
    <w:rsid w:val="2A452833"/>
    <w:rsid w:val="2B5A4E73"/>
    <w:rsid w:val="2B5B7273"/>
    <w:rsid w:val="2B650EE0"/>
    <w:rsid w:val="2B7D59D5"/>
    <w:rsid w:val="2B974252"/>
    <w:rsid w:val="2BCA2667"/>
    <w:rsid w:val="2D5A3901"/>
    <w:rsid w:val="2DA52721"/>
    <w:rsid w:val="2EAE7079"/>
    <w:rsid w:val="2F1451CA"/>
    <w:rsid w:val="2F5B427F"/>
    <w:rsid w:val="2F7470EF"/>
    <w:rsid w:val="2F9E06D8"/>
    <w:rsid w:val="2FC454C0"/>
    <w:rsid w:val="2FC71915"/>
    <w:rsid w:val="31B67B1B"/>
    <w:rsid w:val="32A45F3D"/>
    <w:rsid w:val="32AC201A"/>
    <w:rsid w:val="3341461A"/>
    <w:rsid w:val="34525EC1"/>
    <w:rsid w:val="355F7C1D"/>
    <w:rsid w:val="35B9585C"/>
    <w:rsid w:val="35D13CC5"/>
    <w:rsid w:val="36831E47"/>
    <w:rsid w:val="36C721FA"/>
    <w:rsid w:val="36E979DF"/>
    <w:rsid w:val="38740BB6"/>
    <w:rsid w:val="38B00E67"/>
    <w:rsid w:val="38E0666B"/>
    <w:rsid w:val="39BC1DBE"/>
    <w:rsid w:val="3A266F28"/>
    <w:rsid w:val="3A6443A1"/>
    <w:rsid w:val="3BDF0342"/>
    <w:rsid w:val="3CE55188"/>
    <w:rsid w:val="3CF8135F"/>
    <w:rsid w:val="3D4F2F4A"/>
    <w:rsid w:val="3D5920B0"/>
    <w:rsid w:val="3DE2791A"/>
    <w:rsid w:val="3E400D27"/>
    <w:rsid w:val="3E656E93"/>
    <w:rsid w:val="3EF94F1B"/>
    <w:rsid w:val="3F1D32FF"/>
    <w:rsid w:val="3FB928FC"/>
    <w:rsid w:val="3FD41DCF"/>
    <w:rsid w:val="3FFE2D44"/>
    <w:rsid w:val="40BC100F"/>
    <w:rsid w:val="40CD7520"/>
    <w:rsid w:val="4155761B"/>
    <w:rsid w:val="417D0E0C"/>
    <w:rsid w:val="424358B4"/>
    <w:rsid w:val="42486535"/>
    <w:rsid w:val="42813BA5"/>
    <w:rsid w:val="42895CD5"/>
    <w:rsid w:val="428D59B1"/>
    <w:rsid w:val="42A930FC"/>
    <w:rsid w:val="430361C9"/>
    <w:rsid w:val="433E1A96"/>
    <w:rsid w:val="4368266F"/>
    <w:rsid w:val="43FB34E3"/>
    <w:rsid w:val="44071E88"/>
    <w:rsid w:val="4465296B"/>
    <w:rsid w:val="44D82C21"/>
    <w:rsid w:val="44DF1057"/>
    <w:rsid w:val="44E67CEF"/>
    <w:rsid w:val="450E7246"/>
    <w:rsid w:val="45BC0468"/>
    <w:rsid w:val="468A718B"/>
    <w:rsid w:val="47726460"/>
    <w:rsid w:val="47F806D2"/>
    <w:rsid w:val="48472F26"/>
    <w:rsid w:val="488847F1"/>
    <w:rsid w:val="491B1BDC"/>
    <w:rsid w:val="49C5351E"/>
    <w:rsid w:val="4A181090"/>
    <w:rsid w:val="4BC02D09"/>
    <w:rsid w:val="4BC21DFF"/>
    <w:rsid w:val="4BD95C24"/>
    <w:rsid w:val="4BEF5E1C"/>
    <w:rsid w:val="4C3471CC"/>
    <w:rsid w:val="4C3849A9"/>
    <w:rsid w:val="4C78371A"/>
    <w:rsid w:val="4CF94CCA"/>
    <w:rsid w:val="4D422183"/>
    <w:rsid w:val="4D7D140D"/>
    <w:rsid w:val="4DBC10FE"/>
    <w:rsid w:val="4E1D5DD7"/>
    <w:rsid w:val="4E2C2118"/>
    <w:rsid w:val="4E7C4802"/>
    <w:rsid w:val="4EE04F3F"/>
    <w:rsid w:val="4EF32773"/>
    <w:rsid w:val="4F01096D"/>
    <w:rsid w:val="510C5DB7"/>
    <w:rsid w:val="5118433B"/>
    <w:rsid w:val="518D5088"/>
    <w:rsid w:val="51B230A3"/>
    <w:rsid w:val="51EA185D"/>
    <w:rsid w:val="51ED6B61"/>
    <w:rsid w:val="51F83758"/>
    <w:rsid w:val="52AB50D9"/>
    <w:rsid w:val="54444A33"/>
    <w:rsid w:val="54D74AD8"/>
    <w:rsid w:val="55093661"/>
    <w:rsid w:val="56494C73"/>
    <w:rsid w:val="56A812A9"/>
    <w:rsid w:val="57180F91"/>
    <w:rsid w:val="574B5186"/>
    <w:rsid w:val="57574A7D"/>
    <w:rsid w:val="579B2989"/>
    <w:rsid w:val="57AF5E8D"/>
    <w:rsid w:val="58164938"/>
    <w:rsid w:val="58B26995"/>
    <w:rsid w:val="595F7D0D"/>
    <w:rsid w:val="59D46859"/>
    <w:rsid w:val="5A1F209D"/>
    <w:rsid w:val="5A2D727A"/>
    <w:rsid w:val="5A833146"/>
    <w:rsid w:val="5B1C2265"/>
    <w:rsid w:val="5D621B6D"/>
    <w:rsid w:val="5F9672D5"/>
    <w:rsid w:val="60002155"/>
    <w:rsid w:val="60E45CF3"/>
    <w:rsid w:val="613442C8"/>
    <w:rsid w:val="61486B9F"/>
    <w:rsid w:val="61781170"/>
    <w:rsid w:val="620B165A"/>
    <w:rsid w:val="622159A0"/>
    <w:rsid w:val="62393EDC"/>
    <w:rsid w:val="634450FD"/>
    <w:rsid w:val="63503555"/>
    <w:rsid w:val="63A7023A"/>
    <w:rsid w:val="64485E01"/>
    <w:rsid w:val="64966BE4"/>
    <w:rsid w:val="65523793"/>
    <w:rsid w:val="65646CE3"/>
    <w:rsid w:val="656855B2"/>
    <w:rsid w:val="65C868CF"/>
    <w:rsid w:val="668D5FA9"/>
    <w:rsid w:val="66A80ECC"/>
    <w:rsid w:val="677146EC"/>
    <w:rsid w:val="67F3434E"/>
    <w:rsid w:val="68003EB8"/>
    <w:rsid w:val="68E51CD5"/>
    <w:rsid w:val="69DB32EB"/>
    <w:rsid w:val="6A3F387A"/>
    <w:rsid w:val="6AF326FD"/>
    <w:rsid w:val="6C1755BB"/>
    <w:rsid w:val="6D521977"/>
    <w:rsid w:val="6DDF02CA"/>
    <w:rsid w:val="6DEF32FB"/>
    <w:rsid w:val="6DFF1C9E"/>
    <w:rsid w:val="6E3515D8"/>
    <w:rsid w:val="6E934806"/>
    <w:rsid w:val="6ED01A8A"/>
    <w:rsid w:val="6EDB0098"/>
    <w:rsid w:val="700B7AE2"/>
    <w:rsid w:val="708B578D"/>
    <w:rsid w:val="70C719A9"/>
    <w:rsid w:val="70FC24C5"/>
    <w:rsid w:val="71685DAD"/>
    <w:rsid w:val="7169742F"/>
    <w:rsid w:val="730926B5"/>
    <w:rsid w:val="732F1165"/>
    <w:rsid w:val="73FB2B65"/>
    <w:rsid w:val="7408462E"/>
    <w:rsid w:val="7482503D"/>
    <w:rsid w:val="75710A77"/>
    <w:rsid w:val="75DF2DC0"/>
    <w:rsid w:val="76002F8C"/>
    <w:rsid w:val="775274B9"/>
    <w:rsid w:val="788777FA"/>
    <w:rsid w:val="78964E4D"/>
    <w:rsid w:val="78EA52B0"/>
    <w:rsid w:val="791830F1"/>
    <w:rsid w:val="7951522D"/>
    <w:rsid w:val="797119FD"/>
    <w:rsid w:val="7A9E7D9F"/>
    <w:rsid w:val="7B545D9E"/>
    <w:rsid w:val="7B9E24FA"/>
    <w:rsid w:val="7BAF45BF"/>
    <w:rsid w:val="7C3666AA"/>
    <w:rsid w:val="7CA84C37"/>
    <w:rsid w:val="7CF576BD"/>
    <w:rsid w:val="7D8010B2"/>
    <w:rsid w:val="7DC479A0"/>
    <w:rsid w:val="7DCF0E89"/>
    <w:rsid w:val="7DDC02A5"/>
    <w:rsid w:val="7DF369FE"/>
    <w:rsid w:val="7EC21DBA"/>
    <w:rsid w:val="7EDB65D4"/>
    <w:rsid w:val="7F9C325C"/>
    <w:rsid w:val="7FAE0E2E"/>
    <w:rsid w:val="7FC562A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13FB1"/>
  <w15:docId w15:val="{FF1D1E0F-7AC9-4CE4-86EC-A4DB0BFA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60" w:lineRule="atLeast"/>
      <w:jc w:val="both"/>
      <w:textAlignment w:val="baseline"/>
    </w:pPr>
    <w:rPr>
      <w:rFonts w:ascii="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nhideWhenUsed/>
    <w:qFormat/>
    <w:pPr>
      <w:widowControl/>
      <w:spacing w:before="100" w:beforeAutospacing="1" w:after="100" w:afterAutospacing="1"/>
      <w:jc w:val="left"/>
    </w:pPr>
    <w:rPr>
      <w:rFonts w:ascii="宋体" w:hAnsi="宋体" w:cs="宋体"/>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qFormat/>
    <w:rPr>
      <w:rFonts w:ascii="Times New Roman" w:hAnsi="Times New Roman" w:cs="Times New Roman" w:hint="default"/>
      <w:b/>
      <w:bCs/>
    </w:rPr>
  </w:style>
  <w:style w:type="character" w:styleId="af0">
    <w:name w:val="annotation reference"/>
    <w:uiPriority w:val="99"/>
    <w:semiHidden/>
    <w:unhideWhenUsed/>
    <w:qFormat/>
    <w:rPr>
      <w:sz w:val="21"/>
      <w:szCs w:val="21"/>
    </w:rPr>
  </w:style>
  <w:style w:type="paragraph" w:styleId="af1">
    <w:name w:val="列出段落"/>
    <w:basedOn w:val="a"/>
    <w:uiPriority w:val="34"/>
    <w:qFormat/>
    <w:pPr>
      <w:ind w:firstLineChars="200" w:firstLine="420"/>
    </w:pPr>
    <w:rPr>
      <w:rFonts w:ascii="Calibri" w:hAnsi="Calibri"/>
      <w:szCs w:val="22"/>
    </w:rPr>
  </w:style>
  <w:style w:type="paragraph" w:customStyle="1" w:styleId="1">
    <w:name w:val="列出段落1"/>
    <w:basedOn w:val="a"/>
    <w:qFormat/>
    <w:pPr>
      <w:ind w:firstLineChars="200" w:firstLine="420"/>
    </w:pPr>
  </w:style>
  <w:style w:type="character" w:customStyle="1" w:styleId="aa">
    <w:name w:val="页眉 字符"/>
    <w:link w:val="a9"/>
    <w:uiPriority w:val="99"/>
    <w:qFormat/>
    <w:rPr>
      <w:rFonts w:ascii="Times New Roman" w:eastAsia="宋体" w:hAnsi="Times New Roman" w:cs="Times New Roman"/>
      <w:sz w:val="18"/>
      <w:szCs w:val="18"/>
    </w:rPr>
  </w:style>
  <w:style w:type="character" w:customStyle="1" w:styleId="a8">
    <w:name w:val="页脚 字符"/>
    <w:link w:val="a7"/>
    <w:uiPriority w:val="99"/>
    <w:qFormat/>
    <w:rPr>
      <w:rFonts w:ascii="Times New Roman" w:eastAsia="宋体" w:hAnsi="Times New Roman" w:cs="Times New Roman"/>
      <w:sz w:val="18"/>
      <w:szCs w:val="18"/>
    </w:rPr>
  </w:style>
  <w:style w:type="character" w:customStyle="1" w:styleId="a6">
    <w:name w:val="批注框文本 字符"/>
    <w:link w:val="a5"/>
    <w:uiPriority w:val="99"/>
    <w:semiHidden/>
    <w:qFormat/>
    <w:rPr>
      <w:rFonts w:ascii="Times New Roman" w:eastAsia="宋体" w:hAnsi="Times New Roman" w:cs="Times New Roman"/>
      <w:sz w:val="18"/>
      <w:szCs w:val="18"/>
    </w:rPr>
  </w:style>
  <w:style w:type="character" w:customStyle="1" w:styleId="a4">
    <w:name w:val="批注文字 字符"/>
    <w:link w:val="a3"/>
    <w:uiPriority w:val="99"/>
    <w:semiHidden/>
    <w:qFormat/>
    <w:rPr>
      <w:rFonts w:ascii="Times New Roman" w:eastAsia="宋体" w:hAnsi="Times New Roman" w:cs="Times New Roman"/>
      <w:szCs w:val="20"/>
    </w:rPr>
  </w:style>
  <w:style w:type="character" w:customStyle="1" w:styleId="ad">
    <w:name w:val="批注主题 字符"/>
    <w:link w:val="ac"/>
    <w:uiPriority w:val="99"/>
    <w:semiHidden/>
    <w:qFormat/>
    <w:rPr>
      <w:rFonts w:ascii="Times New Roman" w:eastAsia="宋体" w:hAnsi="Times New Roman" w:cs="Times New Roman"/>
      <w:b/>
      <w:bCs/>
      <w:szCs w:val="20"/>
    </w:rPr>
  </w:style>
  <w:style w:type="paragraph" w:customStyle="1" w:styleId="10">
    <w:name w:val="修订1"/>
    <w:hidden/>
    <w:uiPriority w:val="99"/>
    <w:semiHidden/>
    <w:qFormat/>
    <w:pPr>
      <w:widowControl w:val="0"/>
      <w:adjustRightInd w:val="0"/>
      <w:spacing w:line="360" w:lineRule="atLeast"/>
      <w:jc w:val="both"/>
      <w:textAlignment w:val="baseline"/>
    </w:pPr>
    <w:rPr>
      <w:rFonts w:ascii="Times New Roman" w:hAnsi="Times New Roman"/>
    </w:rPr>
  </w:style>
  <w:style w:type="paragraph" w:customStyle="1" w:styleId="2">
    <w:name w:val="修订2"/>
    <w:hidden/>
    <w:uiPriority w:val="99"/>
    <w:semiHidden/>
    <w:qFormat/>
    <w:rPr>
      <w:rFonts w:ascii="Times New Roman" w:hAnsi="Times New Roman"/>
    </w:rPr>
  </w:style>
  <w:style w:type="paragraph" w:customStyle="1" w:styleId="3">
    <w:name w:val="修订3"/>
    <w:hidden/>
    <w:uiPriority w:val="99"/>
    <w:semiHidden/>
    <w:qFormat/>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C08955-E798-4757-9AA8-7CFC24E6F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2824</Words>
  <Characters>3035</Characters>
  <Application>Microsoft Office Word</Application>
  <DocSecurity>0</DocSecurity>
  <Lines>217</Lines>
  <Paragraphs>117</Paragraphs>
  <ScaleCrop>false</ScaleCrop>
  <Company>微软中国</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任中杰</dc:creator>
  <cp:keywords/>
  <cp:lastModifiedBy>zh yang</cp:lastModifiedBy>
  <cp:revision>2</cp:revision>
  <cp:lastPrinted>2019-10-24T04:16:00Z</cp:lastPrinted>
  <dcterms:created xsi:type="dcterms:W3CDTF">2026-06-02T08:25:00Z</dcterms:created>
  <dcterms:modified xsi:type="dcterms:W3CDTF">2026-06-02T08:25:00Z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B4E71DCFC6994C0F9090689EC7C0F83C</vt:lpwstr>
  </property>
</Properties>
</file>