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8D01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关键字：</w:t>
      </w:r>
    </w:p>
    <w:p w14:paraId="1A979D02">
      <w:pPr>
        <w:ind w:firstLine="420" w:firstLineChars="2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CMNET 互联网专线、光纤专线、OTN 精品专线、PON 专线、裸光纤专线、集团专线、企业独享专线、对称带宽、静态公网 IP、固定 IP 专线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</w:rPr>
        <w:t>独享带宽、骨干直连、PTN 传输、无源光网络、SLA 服务保障、低时延、低丢包、高并发、双链路备份、IPv4/IPv6 双栈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A6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2026-06-18T06:42:47Z</dcterms:created>
  <dc:creator>zhangj</dc:creator>
  <cp:lastModifiedBy>张洁</cp:lastModifiedBy>
  <dcterms:modified xsi:type="dcterms:W3CDTF">2026-06-18T06:44:03Z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F640A62474E1446A94DEE76195E84962_12</vt:lpwstr>
  </property>
</Properties>
</file>