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2B0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智享（沃快车）</w:t>
      </w:r>
    </w:p>
    <w:p w14:paraId="5A48146E">
      <w:pPr>
        <w:rPr>
          <w:rFonts w:hint="eastAsia"/>
          <w:lang w:val="en-US" w:eastAsia="zh-CN"/>
        </w:rPr>
      </w:pPr>
    </w:p>
    <w:p w14:paraId="30951420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业务介绍：</w:t>
      </w:r>
    </w:p>
    <w:p w14:paraId="79B1530C">
      <w:pPr>
        <w:ind w:firstLine="420" w:firstLineChars="200"/>
        <w:rPr>
          <w:rFonts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沃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快车（智享套餐 / 智享云宽）属于</w:t>
      </w:r>
      <w:r>
        <w:rPr>
          <w:rStyle w:val="5"/>
          <w:rFonts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共享型政企 DIA 互联网接入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，采用 FTTB+LAN/EPON 光纤组网，RJ45 网线入户，楼内独立 VLAN 隔离，上联联通 169 骨干城域网，</w:t>
      </w:r>
      <w:r>
        <w:rPr>
          <w:rStyle w:val="5"/>
          <w:rFonts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上下行对称带宽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，专门解决企业多终端办公、文件上传、视频会议卡顿痛点。</w:t>
      </w:r>
    </w:p>
    <w:p w14:paraId="09EB8604">
      <w:pPr>
        <w:rPr>
          <w:rFonts w:ascii="宋体" w:hAnsi="宋体" w:eastAsia="宋体" w:cs="宋体"/>
          <w:b w:val="0"/>
          <w:bCs w:val="0"/>
          <w:sz w:val="21"/>
          <w:szCs w:val="21"/>
        </w:rPr>
      </w:pPr>
    </w:p>
    <w:p w14:paraId="363C17D0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应用场景：</w:t>
      </w:r>
    </w:p>
    <w:p w14:paraId="77331AAF">
      <w:pPr>
        <w:rPr>
          <w:rFonts w:ascii="宋体" w:hAnsi="宋体" w:eastAsia="宋体" w:cs="宋体"/>
          <w:b w:val="0"/>
          <w:bCs w:val="0"/>
          <w:sz w:val="21"/>
          <w:szCs w:val="21"/>
        </w:rPr>
      </w:pPr>
      <w:bookmarkStart w:id="0" w:name="_GoBack"/>
      <w:bookmarkEnd w:id="0"/>
      <w:r>
        <w:rPr>
          <w:rFonts w:ascii="宋体" w:hAnsi="宋体" w:eastAsia="宋体" w:cs="宋体"/>
          <w:b w:val="0"/>
          <w:bCs w:val="0"/>
          <w:sz w:val="21"/>
          <w:szCs w:val="21"/>
        </w:rPr>
        <w:t>标准款支持</w:t>
      </w:r>
      <w:r>
        <w:rPr>
          <w:rStyle w:val="5"/>
          <w:rFonts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30–50 台办公终端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，适配中小公司全员工同时上网</w:t>
      </w:r>
    </w:p>
    <w:p w14:paraId="3211349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甲级 / 乙级写字楼中小公司：贸易、咨询、设计、广告、新媒体、财务事务所，员工 10–50 人</w:t>
      </w:r>
    </w:p>
    <w:p w14:paraId="2D33E7C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产业园区独栋 / 分层企业：科技小微企业、软件开发、电商运营、直播工作室</w:t>
      </w:r>
    </w:p>
    <w:p w14:paraId="2A306A1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联合办公、共享办公室、孵化器批量办公区</w:t>
      </w:r>
    </w:p>
    <w:p w14:paraId="50E0433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  <w:bdr w:val="none" w:color="auto" w:sz="0" w:space="0"/>
        </w:rPr>
        <w:t>培训机构、律所、中介总公司（区别门店沃商铺）</w:t>
      </w:r>
    </w:p>
    <w:p w14:paraId="147CDA22">
      <w:p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2877E1"/>
    <w:multiLevelType w:val="multilevel"/>
    <w:tmpl w:val="482877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51CD8"/>
    <w:rsid w:val="27133AE9"/>
    <w:rsid w:val="69C97A5C"/>
    <w:rsid w:val="70730722"/>
    <w:rsid w:val="796F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94</Words>
  <Characters>116</Characters>
  <Lines>0</Lines>
  <Paragraphs>0</Paragraphs>
  <TotalTime>2</TotalTime>
  <ScaleCrop>false</ScaleCrop>
  <LinksUpToDate>false</LinksUpToDate>
  <CharactersWithSpaces>127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2026-06-17T07:48:16Z</dcterms:created>
  <dc:creator>zhangj</dc:creator>
  <cp:lastModifiedBy>张洁</cp:lastModifiedBy>
  <dcterms:modified xsi:type="dcterms:W3CDTF">2026-06-17T07:52:15Z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96DCEDE61C164475BE2A47F5D914DD25_12</vt:lpwstr>
  </property>
</Properties>
</file>