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1B506"/>
    <w:p w14:paraId="66B6BF8B">
      <w:pPr>
        <w:rPr>
          <w:rFonts w:hint="default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关键字：</w:t>
      </w:r>
      <w:r>
        <w:rPr>
          <w:rFonts w:ascii="宋体" w:hAnsi="宋体" w:eastAsia="宋体" w:cs="宋体"/>
          <w:sz w:val="21"/>
          <w:szCs w:val="21"/>
        </w:rPr>
        <w:t>酒店公寓宽带、人才公寓网络、长租公寓光纤、酒店客房一体化、沃企 TV、宾馆 IPTV、民宿专用宽带、宿舍批量宽带、公安网络安全审计、客房独立 WiFi、公寓整栋布线、酒店融合网关、职工宿舍宽带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D740C7"/>
    <w:rsid w:val="775C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2026-06-17T02:27:04Z</dcterms:created>
  <dc:creator>zhangj</dc:creator>
  <cp:lastModifiedBy>张洁</cp:lastModifiedBy>
  <dcterms:modified xsi:type="dcterms:W3CDTF">2026-06-17T02:28:12Z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BF66630572DC487E86DADB9C43057EAF_12</vt:lpwstr>
  </property>
</Properties>
</file>