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A0679">
      <w:pPr>
        <w:rPr>
          <w:rFonts w:hint="default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SDWAN</w:t>
      </w:r>
    </w:p>
    <w:p w14:paraId="45BE9D63">
      <w:pPr>
        <w:rPr>
          <w:rFonts w:hint="default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产品介绍</w:t>
      </w:r>
    </w:p>
    <w:p w14:paraId="569160EB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SD-WAN（ Software Defined Wide Area Network ）：软件定义广域网。是将 SDN/NFV技术, 广域网优化技术, 和传统互联网核心技术(MPLS/BGP等) 应用到各类广域网场景中所形成的一种服务能力，这种服务用于连接广阔地理范围的企业网络、数据中心、互联网应用及云服务。</w:t>
      </w:r>
    </w:p>
    <w:p w14:paraId="58D037B6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</w:pPr>
    </w:p>
    <w:p w14:paraId="508A35CC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产品特点</w:t>
      </w:r>
    </w:p>
    <w:p w14:paraId="1CAB83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组网灵活性</w:t>
      </w:r>
    </w:p>
    <w:p w14:paraId="2690F62C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SD-WAN利用互联网和无线承载，部署方便灵活，不受环境限制，快速构建专网</w:t>
      </w:r>
    </w:p>
    <w:p w14:paraId="63056F76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天翼云SD-WAN方案建立了一张 SD-WAN 骨干网供用户使用，依托中国电信的优质骨干网络，在 POP 的密集程度，网络质量和骨干带宽，以及跨境资质上具备其他云厂家无法比拟的优势。同时，作为三大运营商之一，中国电信具备全国甚至全球骨干网的运营能力，能够提供更优质的 SD-WAN 骨干网服务能力，也具备承载网可调的天然优势，而且开放其他云品牌的融合接入能力，不绑定自有品牌，在组网和入云两个层面上具备独到的优势。</w:t>
      </w:r>
    </w:p>
    <w:p w14:paraId="4FA913DA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</w:p>
    <w:p w14:paraId="4903A7FF">
      <w:pPr>
        <w:rPr>
          <w:rFonts w:hint="default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  <w:lang w:val="en-US" w:eastAsia="zh-CN"/>
        </w:rPr>
        <w:t>优势和特点</w:t>
      </w:r>
    </w:p>
    <w:p w14:paraId="59436EE9">
      <w:pP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6690" cy="29298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D76A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设备运行状态可视化</w:t>
      </w:r>
    </w:p>
    <w:p w14:paraId="4A9AFDE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链路状态可视化</w:t>
      </w:r>
    </w:p>
    <w:p w14:paraId="4A69242D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流量及选路详情可视化</w:t>
      </w:r>
    </w:p>
    <w:p w14:paraId="19206C87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67FCA48F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适用群体</w:t>
      </w:r>
    </w:p>
    <w:p w14:paraId="04CD96E1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现代服务业（连锁）、制造业</w:t>
      </w:r>
    </w:p>
    <w:p w14:paraId="2775C7B4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38A33C70">
      <w:pP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  <w:t>应用场景</w:t>
      </w:r>
    </w:p>
    <w:p w14:paraId="31756A88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互联网隧道直连组网</w:t>
      </w:r>
    </w:p>
    <w:p w14:paraId="5D77D654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接入骨干网POP点组网</w:t>
      </w:r>
    </w:p>
    <w:p w14:paraId="7E2C2945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专线混合链路组网</w:t>
      </w:r>
    </w:p>
    <w:p w14:paraId="0B3645CC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互联网统一出口归集</w:t>
      </w:r>
    </w:p>
    <w:p w14:paraId="1AC75CAC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微软雅黑" w:hAnsi="微软雅黑" w:eastAsia="微软雅黑" w:cs="微软雅黑"/>
          <w:b w:val="0"/>
          <w:bCs w:val="0"/>
          <w:color w:val="000000"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软终端就近入云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F54C5"/>
    <w:rsid w:val="10FF7BC4"/>
    <w:rsid w:val="255E1AA6"/>
    <w:rsid w:val="445709AF"/>
    <w:rsid w:val="512A3DC2"/>
    <w:rsid w:val="530C5752"/>
    <w:rsid w:val="578C0F25"/>
    <w:rsid w:val="7A0F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351</Words>
  <Characters>382</Characters>
  <Lines>0</Lines>
  <Paragraphs>0</Paragraphs>
  <TotalTime>4</TotalTime>
  <ScaleCrop>false</ScaleCrop>
  <LinksUpToDate>false</LinksUpToDate>
  <CharactersWithSpaces>382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2026-06-12T07:16:00Z</dcterms:created>
  <dc:creator>蔡丽丽</dc:creator>
  <cp:lastModifiedBy>蔡丽丽</cp:lastModifiedBy>
  <dcterms:modified xsi:type="dcterms:W3CDTF">2026-06-15T05:24:53Z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2B5F69ACD7B04F26A3E948B49C4B0250_11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