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F38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  <w:t>产品介绍</w:t>
      </w:r>
    </w:p>
    <w:p w14:paraId="27470B4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firstLine="42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中国联通广域以太网专线产品构建于MSTP</w:t>
      </w:r>
      <w:r>
        <w:rPr>
          <w:rFonts w:hint="eastAsia" w:ascii="宋体" w:hAnsi="宋体" w:eastAsia="宋体" w:cs="宋体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(Multi-Service Transfer Platform)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设备平台上，通过以太网接口为客户提供点对点的数据专线业务。该产品基于SDH传输技术，采用GFP封装协议实现以太网的帧到SDH的VC通道的映射，为用户提供兼有SDH网络的高可靠性与以太网的易用性的多速率数据传送功能。</w:t>
      </w:r>
    </w:p>
    <w:p w14:paraId="5A746ED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firstLine="42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</w:rPr>
      </w:pPr>
    </w:p>
    <w:p w14:paraId="37B6FC8F">
      <w:pPr>
        <w:pStyle w:val="2"/>
        <w:keepNext w:val="0"/>
        <w:keepLines w:val="0"/>
        <w:widowControl/>
        <w:suppressLineNumbers w:val="0"/>
        <w:shd w:val="clear" w:fill="FFFFFF"/>
        <w:tabs>
          <w:tab w:val="left" w:pos="330"/>
        </w:tabs>
        <w:spacing w:before="0" w:beforeAutospacing="0" w:after="210" w:afterAutospacing="0"/>
        <w:ind w:left="0" w:firstLine="42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eastAsia="zh-CN"/>
        </w:rPr>
        <w:tab/>
      </w:r>
    </w:p>
    <w:p w14:paraId="3BC3172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  <w:t>产品功能</w:t>
      </w:r>
    </w:p>
    <w:p w14:paraId="0A5D880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点到点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MSTP技术可以提供高可靠性的以太网专线业务，实现两个以太网之间的专线连接</w:t>
      </w:r>
    </w:p>
    <w:p w14:paraId="624DE07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业务汇聚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通过以太网专线，可以协助企业构建企业专网，即实现地理位置分散的企业总部与各个分支机构之间广域互连。通过多条点对点专线，通过二层交换机实现业务汇聚</w:t>
      </w:r>
    </w:p>
    <w:p w14:paraId="25CC09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互联网接入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通过以太网专线，为用户提供互联网接入服务。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物理隔离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由于各传送通道物理隔离，带宽也可以得到保证，也隔绝了外界侵袭的可能，能够提供绝对的安全性</w:t>
      </w:r>
    </w:p>
    <w:p w14:paraId="38EF1DF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安全可靠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主要使用PDH、SDH自愈环等传输技术，以光纤为主要传输媒介，可实现最高级别的品质保障</w:t>
      </w:r>
    </w:p>
    <w:p w14:paraId="4099AB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实时性强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国内专线是点对点或点对多点的物理通道，网络安全性高，传输质量高，误码率低，网络时延小，每千公里时延</w:t>
      </w:r>
      <w:r>
        <w:rPr>
          <w:rFonts w:hint="eastAsia" w:ascii="宋体" w:hAnsi="宋体" w:eastAsia="宋体" w:cs="宋体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&lt;12ms，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误码率低于10-7</w:t>
      </w:r>
    </w:p>
    <w:p w14:paraId="35A13E4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应用广泛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所使用的技术成熟，支持数据、话音、图像等多种业务，客户可自由选择网络设备及通信协议</w:t>
      </w:r>
    </w:p>
    <w:p w14:paraId="45C29D0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高性价比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全程带宽客户完全独享，高带宽、低价格，性能价格比优秀</w:t>
      </w:r>
    </w:p>
    <w:p w14:paraId="79A8D497">
      <w:pPr>
        <w:pStyle w:val="2"/>
        <w:keepNext w:val="0"/>
        <w:keepLines w:val="0"/>
        <w:widowControl/>
        <w:suppressLineNumbers w:val="0"/>
        <w:shd w:val="clear" w:fill="FFFFFF"/>
        <w:tabs>
          <w:tab w:val="left" w:pos="330"/>
        </w:tabs>
        <w:spacing w:before="0" w:beforeAutospacing="0" w:after="210" w:afterAutospacing="0"/>
        <w:jc w:val="both"/>
        <w:rPr>
          <w:rFonts w:ascii="PingFang SC" w:hAnsi="PingFang SC" w:eastAsia="PingFang SC" w:cs="PingFang SC"/>
          <w:i w:val="0"/>
          <w:iCs w:val="0"/>
          <w:caps w:val="0"/>
          <w:color w:val="6F747E"/>
          <w:spacing w:val="0"/>
          <w:sz w:val="27"/>
          <w:szCs w:val="27"/>
          <w:shd w:val="clear" w:fill="FFFFFF"/>
        </w:rPr>
      </w:pPr>
    </w:p>
    <w:p w14:paraId="667AC1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  <w:t>产品优势</w:t>
      </w:r>
    </w:p>
    <w:p w14:paraId="7AE4210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接入灵活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速率接入灵活，升级方便</w:t>
      </w:r>
    </w:p>
    <w:p w14:paraId="4CD86EE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专业服务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提供电信级专业服务</w:t>
      </w:r>
    </w:p>
    <w:p w14:paraId="5D5C512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节省投资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节省客户设备投资</w:t>
      </w:r>
    </w:p>
    <w:p w14:paraId="15C461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网络安全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可保证业务网络的安全</w:t>
      </w:r>
    </w:p>
    <w:p w14:paraId="44CB93C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技术简单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技术简单、方便管理</w:t>
      </w:r>
    </w:p>
    <w:p w14:paraId="31C9B08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传输效率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60626E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提高了传输效率和质量</w:t>
      </w:r>
    </w:p>
    <w:p w14:paraId="513923C8">
      <w:pPr>
        <w:pStyle w:val="2"/>
        <w:keepNext w:val="0"/>
        <w:keepLines w:val="0"/>
        <w:widowControl/>
        <w:suppressLineNumbers w:val="0"/>
        <w:shd w:val="clear" w:fill="FFFFFF"/>
        <w:tabs>
          <w:tab w:val="left" w:pos="330"/>
        </w:tabs>
        <w:spacing w:before="0" w:beforeAutospacing="0" w:after="210" w:afterAutospacing="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eastAsia="zh-CN"/>
        </w:rPr>
      </w:pPr>
    </w:p>
    <w:p w14:paraId="613675A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60626E"/>
          <w:spacing w:val="0"/>
          <w:sz w:val="31"/>
          <w:szCs w:val="31"/>
          <w:shd w:val="clear" w:fill="FFFFFF"/>
          <w:lang w:val="en-US" w:eastAsia="zh-CN"/>
        </w:rPr>
        <w:t>应用场景</w:t>
      </w:r>
      <w:bookmarkStart w:id="0" w:name="_GoBack"/>
      <w:bookmarkEnd w:id="0"/>
    </w:p>
    <w:p w14:paraId="7F1AF71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jc w:val="both"/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60626E"/>
          <w:spacing w:val="0"/>
          <w:sz w:val="28"/>
          <w:szCs w:val="28"/>
          <w:shd w:val="clear" w:fill="FFFFFF"/>
        </w:rPr>
        <w:t>政府、企业、金融、军队、学校等客户，用于其组建专网需求。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74B67"/>
    <w:rsid w:val="62D04779"/>
    <w:rsid w:val="7F67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194</Characters>
  <Lines>0</Lines>
  <Paragraphs>0</Paragraphs>
  <TotalTime>7</TotalTime>
  <ScaleCrop>false</ScaleCrop>
  <LinksUpToDate>false</LinksUpToDate>
  <CharactersWithSpaces>196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2026-06-12T09:02:00Z</dcterms:created>
  <dc:creator>蔡丽丽</dc:creator>
  <cp:lastModifiedBy>蔡丽丽</cp:lastModifiedBy>
  <dcterms:modified xsi:type="dcterms:W3CDTF">2026-06-12T09:26:38Z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52A57B53C4CB4622B8F3897E815013EC_11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