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b/>
          <w:bCs/>
          <w:color w:val="2E75B6"/>
          <w:sz w:val="48"/>
          <w:szCs w:val="48"/>
        </w:rPr>
        <w:t xml:space="preserve">SECURITY AUDIT REPORT</w:t>
      </w:r>
    </w:p>
    <w:p>
      <w:pPr>
        <w:spacing w:before="240"/>
        <w:jc w:val="center"/>
      </w:pPr>
      <w:r>
        <w:rPr>
          <w:sz w:val="36"/>
          <w:szCs w:val="36"/>
        </w:rPr>
        <w:t xml:space="preserve">Tabibi Healthcare Platform</w:t>
      </w:r>
    </w:p>
    <w:p>
      <w:pPr>
        <w:spacing w:before="1440"/>
        <w:jc w:val="center"/>
      </w:pPr>
      <w:r>
        <w:rPr>
          <w:sz w:val="24"/>
          <w:szCs w:val="24"/>
        </w:rPr>
        <w:t xml:space="preserve">Audit Date: February 15, 2026</w:t>
      </w:r>
    </w:p>
    <w:p>
      <w:pPr>
        <w:spacing w:before="120"/>
        <w:jc w:val="center"/>
      </w:pPr>
      <w:r>
        <w:rPr>
          <w:b/>
          <w:bCs/>
          <w:color w:val="C00000"/>
          <w:sz w:val="24"/>
          <w:szCs w:val="24"/>
        </w:rPr>
        <w:t xml:space="preserve">Confidential</w:t>
      </w:r>
    </w:p>
    <w:p>
      <w:r>
        <w:br w:type="page"/>
      </w:r>
    </w:p>
    <w:p>
      <w:pPr>
        <w:pStyle w:val="Heading1"/>
      </w:pPr>
      <w:r>
        <w:t xml:space="preserve">Executive Summary</w:t>
      </w:r>
    </w:p>
    <w:p>
      <w:pPr>
        <w:spacing w:after="240"/>
      </w:pPr>
      <w:r>
        <w:t xml:space="preserve">This report presents the findings of a comprehensive security audit of the Tabibi Healthcare platform, a React Native healthcare application with Express.js backend. The audit examined authentication mechanisms, data encryption, API security, database practices, and third-party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2E75B6" w:val="clear"/>
            <w:tcMar>
              <w:top w:type="dxa" w:w="120"/>
              <w:left w:type="dxa" w:w="180"/>
              <w:bottom w:type="dxa" w:w="120"/>
              <w:right w:type="dxa" w:w="180"/>
            </w:tcMar>
          </w:tcPr>
          <w:p>
            <w:r>
              <w:rPr>
                <w:b/>
                <w:bCs/>
                <w:color w:val="FFFFFF"/>
              </w:rPr>
              <w:t xml:space="preserve">Finding Category</w:t>
            </w:r>
          </w:p>
        </w:tc>
        <w:tc>
          <w:tcPr>
            <w:tcW w:type="dxa" w:w="6240"/>
            <w:shd w:fill="2E75B6" w:val="clear"/>
            <w:tcMar>
              <w:top w:type="dxa" w:w="120"/>
              <w:left w:type="dxa" w:w="180"/>
              <w:bottom w:type="dxa" w:w="120"/>
              <w:right w:type="dxa" w:w="180"/>
            </w:tcMar>
          </w:tcPr>
          <w:p>
            <w:r>
              <w:rPr>
                <w:b/>
                <w:bCs/>
                <w:color w:val="FFFFFF"/>
              </w:rPr>
              <w:t xml:space="preserve">Count</w:t>
            </w:r>
          </w:p>
        </w:tc>
      </w:tr>
      <w:tr>
        <w:tc>
          <w:tcPr>
            <w:tcW w:type="dxa" w:w="3120"/>
            <w:tcMar>
              <w:top w:type="dxa" w:w="120"/>
              <w:left w:type="dxa" w:w="180"/>
              <w:bottom w:type="dxa" w:w="120"/>
              <w:right w:type="dxa" w:w="180"/>
            </w:tcMar>
          </w:tcPr>
          <w:p>
            <w:r>
              <w:rPr>
                <w:b/>
                <w:bCs/>
                <w:color w:val="C00000"/>
              </w:rPr>
              <w:t xml:space="preserve">Critical</w:t>
            </w:r>
          </w:p>
        </w:tc>
        <w:tc>
          <w:tcPr>
            <w:tcW w:type="dxa" w:w="6240"/>
            <w:tcMar>
              <w:top w:type="dxa" w:w="120"/>
              <w:left w:type="dxa" w:w="180"/>
              <w:bottom w:type="dxa" w:w="120"/>
              <w:right w:type="dxa" w:w="180"/>
            </w:tcMar>
          </w:tcPr>
          <w:p>
            <w:r>
              <w:t xml:space="preserve">4</w:t>
            </w:r>
          </w:p>
        </w:tc>
      </w:tr>
      <w:tr>
        <w:tc>
          <w:tcPr>
            <w:tcW w:type="dxa" w:w="3120"/>
            <w:shd w:fill="FCE4D6" w:val="clear"/>
            <w:tcMar>
              <w:top w:type="dxa" w:w="120"/>
              <w:left w:type="dxa" w:w="180"/>
              <w:bottom w:type="dxa" w:w="120"/>
              <w:right w:type="dxa" w:w="180"/>
            </w:tcMar>
          </w:tcPr>
          <w:p>
            <w:r>
              <w:rPr>
                <w:b/>
                <w:bCs/>
                <w:color w:val="E36C09"/>
              </w:rPr>
              <w:t xml:space="preserve">High</w:t>
            </w:r>
          </w:p>
        </w:tc>
        <w:tc>
          <w:tcPr>
            <w:tcW w:type="dxa" w:w="6240"/>
            <w:shd w:fill="FCE4D6" w:val="clear"/>
            <w:tcMar>
              <w:top w:type="dxa" w:w="120"/>
              <w:left w:type="dxa" w:w="180"/>
              <w:bottom w:type="dxa" w:w="120"/>
              <w:right w:type="dxa" w:w="180"/>
            </w:tcMar>
          </w:tcPr>
          <w:p>
            <w:r>
              <w:t xml:space="preserve">6</w:t>
            </w:r>
          </w:p>
        </w:tc>
      </w:tr>
      <w:tr>
        <w:tc>
          <w:tcPr>
            <w:tcW w:type="dxa" w:w="3120"/>
            <w:tcMar>
              <w:top w:type="dxa" w:w="120"/>
              <w:left w:type="dxa" w:w="180"/>
              <w:bottom w:type="dxa" w:w="120"/>
              <w:right w:type="dxa" w:w="180"/>
            </w:tcMar>
          </w:tcPr>
          <w:p>
            <w:r>
              <w:rPr>
                <w:b/>
                <w:bCs/>
                <w:color w:val="FFC000"/>
              </w:rPr>
              <w:t xml:space="preserve">Medium</w:t>
            </w:r>
          </w:p>
        </w:tc>
        <w:tc>
          <w:tcPr>
            <w:tcW w:type="dxa" w:w="6240"/>
            <w:tcMar>
              <w:top w:type="dxa" w:w="120"/>
              <w:left w:type="dxa" w:w="180"/>
              <w:bottom w:type="dxa" w:w="120"/>
              <w:right w:type="dxa" w:w="180"/>
            </w:tcMar>
          </w:tcPr>
          <w:p>
            <w:r>
              <w:t xml:space="preserve">5</w:t>
            </w:r>
          </w:p>
        </w:tc>
      </w:tr>
    </w:tbl>
    <w:p>
      <w:pPr>
        <w:spacing w:before="360" w:after="240"/>
      </w:pPr>
      <w:r>
        <w:rPr>
          <w:b/>
          <w:bCs/>
        </w:rPr>
        <w:t xml:space="preserve">Key Concerns: </w:t>
      </w:r>
      <w:r>
        <w:t xml:space="preserve">The audit identified several critical issues requiring immediate attention, particularly around medical AI prompt injection vulnerabilities, weak encryption key derivation in non-production environments, insufficient input validation for healthcare data, and lack of comprehensive security headers.</w:t>
      </w:r>
    </w:p>
    <w:p>
      <w:r>
        <w:br w:type="page"/>
      </w:r>
    </w:p>
    <w:p>
      <w:pPr>
        <w:pStyle w:val="Heading1"/>
      </w:pPr>
      <w:r>
        <w:t xml:space="preserve">Critical Findings</w:t>
      </w:r>
    </w:p>
    <w:p>
      <w:pPr>
        <w:pStyle w:val="ListParagraph"/>
        <w:numPr>
          <w:ilvl w:val="0"/>
          <w:numId w:val="2"/>
        </w:numPr>
      </w:pPr>
      <w:r>
        <w:rPr>
          <w:b/>
          <w:bCs/>
        </w:rPr>
        <w:t xml:space="preserve">Medical AI Prompt Injection Vulnerability</w:t>
      </w:r>
    </w:p>
    <w:p>
      <w:pPr>
        <w:spacing w:before="120" w:after="240"/>
      </w:pPr>
      <w:r>
        <w:rPr>
          <w:b/>
          <w:bCs/>
        </w:rPr>
        <w:t xml:space="preserve">Location: </w:t>
      </w:r>
      <w:r>
        <w:t xml:space="preserve">server/routes/ai.ts (lines 51-155)</w:t>
      </w:r>
    </w:p>
    <w:p>
      <w:pPr>
        <w:spacing w:after="120"/>
      </w:pPr>
      <w:r>
        <w:rPr>
          <w:b/>
          <w:bCs/>
        </w:rPr>
        <w:t xml:space="preserve">Description: </w:t>
      </w:r>
      <w:r>
        <w:t xml:space="preserve">The medical assessment AI endpoint accepts user input that is directly concatenated into the system prompt without proper sanitization. A malicious user could inject instructions to override safety protocols, extract sensitive prompts, or manipulate medical recommendations. The system prompt instructs the AI to 'NOT add medical disclaimers' and provides guidance on emergency detection, making prompt injection particularly dangerous as it could suppress critical safety warnings.</w:t>
      </w:r>
    </w:p>
    <w:p>
      <w:pPr>
        <w:spacing w:after="120"/>
      </w:pPr>
      <w:r>
        <w:rPr>
          <w:b/>
          <w:bCs/>
        </w:rPr>
        <w:t xml:space="preserve">Risk: </w:t>
      </w:r>
      <w:r>
        <w:t xml:space="preserve">Attackers could manipulate the AI to provide dangerous medical advice, suppress emergency warnings, or extract proprietary medical knowledge from the system prompt. This poses direct patient safety risks.</w:t>
      </w:r>
    </w:p>
    <w:p>
      <w:pPr>
        <w:spacing w:after="240"/>
      </w:pPr>
      <w:r>
        <w:rPr>
          <w:b/>
          <w:bCs/>
        </w:rPr>
        <w:t xml:space="preserve">Recommendation: </w:t>
      </w:r>
      <w:r>
        <w:t xml:space="preserve">Implement strict input sanitization to detect and block prompt injection attempts. Use a dedicated prompt injection detection library. Separate user content from system instructions using clear delimiters. Implement output validation to verify responses follow safety guidelines. Add a human review layer for high-risk medical recommendations.</w:t>
      </w:r>
    </w:p>
    <w:p>
      <w:pPr>
        <w:pStyle w:val="ListParagraph"/>
        <w:numPr>
          <w:ilvl w:val="0"/>
          <w:numId w:val="2"/>
        </w:numPr>
      </w:pPr>
      <w:r>
        <w:rPr>
          <w:b/>
          <w:bCs/>
        </w:rPr>
        <w:t xml:space="preserve">Weak Encryption Key Derivation</w:t>
      </w:r>
    </w:p>
    <w:p>
      <w:pPr>
        <w:spacing w:before="120" w:after="240"/>
      </w:pPr>
      <w:r>
        <w:rPr>
          <w:b/>
          <w:bCs/>
        </w:rPr>
        <w:t xml:space="preserve">Location: </w:t>
      </w:r>
      <w:r>
        <w:t xml:space="preserve">server/encryption.ts (lines 7-17)</w:t>
      </w:r>
    </w:p>
    <w:p>
      <w:pPr>
        <w:spacing w:after="120"/>
      </w:pPr>
      <w:r>
        <w:rPr>
          <w:b/>
          <w:bCs/>
        </w:rPr>
        <w:t xml:space="preserve">Description: </w:t>
      </w:r>
      <w:r>
        <w:t xml:space="preserve">In non-production environments, when ENCRYPTION_KEY is not set, the system falls back to deriving the encryption key from DATABASE_URL or the hardcoded string 'dev-key'. This creates a predictable encryption key that could be compromised. The encryption is used for sensitive patient data including medicine names, patient names, phone numbers, and delivery addresses.</w:t>
      </w:r>
    </w:p>
    <w:p>
      <w:pPr>
        <w:spacing w:after="120"/>
      </w:pPr>
      <w:r>
        <w:rPr>
          <w:b/>
          <w:bCs/>
        </w:rPr>
        <w:t xml:space="preserve">Risk: </w:t>
      </w:r>
      <w:r>
        <w:t xml:space="preserve">Development and testing databases containing real patient data would be encrypted with predictable keys, allowing unauthorized decryption. Database connection strings are often logged or visible in process listings, making the derived key easily discoverable.</w:t>
      </w:r>
    </w:p>
    <w:p>
      <w:pPr>
        <w:spacing w:after="240"/>
      </w:pPr>
      <w:r>
        <w:rPr>
          <w:b/>
          <w:bCs/>
        </w:rPr>
        <w:t xml:space="preserve">Recommendation: </w:t>
      </w:r>
      <w:r>
        <w:t xml:space="preserve">Require ENCRYPTION_KEY in all environments, including development. Generate strong random keys using crypto.randomBytes(32). Use environment-specific key management (AWS KMS, Azure Key Vault, etc.). Never derive encryption keys from publicly visible configuration values.</w:t>
      </w:r>
    </w:p>
    <w:p>
      <w:pPr>
        <w:pStyle w:val="ListParagraph"/>
        <w:numPr>
          <w:ilvl w:val="0"/>
          <w:numId w:val="2"/>
        </w:numPr>
      </w:pPr>
      <w:r>
        <w:rPr>
          <w:b/>
          <w:bCs/>
        </w:rPr>
        <w:t xml:space="preserve">Insufficient Healthcare Data Input Validation</w:t>
      </w:r>
    </w:p>
    <w:p>
      <w:pPr>
        <w:spacing w:before="120" w:after="240"/>
      </w:pPr>
      <w:r>
        <w:rPr>
          <w:b/>
          <w:bCs/>
        </w:rPr>
        <w:t xml:space="preserve">Location: </w:t>
      </w:r>
      <w:r>
        <w:t xml:space="preserve">server/routes/ai.ts (lines 14-49)</w:t>
      </w:r>
    </w:p>
    <w:p>
      <w:pPr>
        <w:spacing w:after="120"/>
      </w:pPr>
      <w:r>
        <w:rPr>
          <w:b/>
          <w:bCs/>
        </w:rPr>
        <w:t xml:space="preserve">Description: </w:t>
      </w:r>
      <w:r>
        <w:t xml:space="preserve">While Zod schemas provide basic type validation, healthcare-specific constraints are missing. The patientProfile schema allows unrealistic values: age up to 150, weight up to 500kg, height up to 300cm. Medical assessment messages can be up to 10,000 characters with no content filtering. Medication and condition arrays have no validation for medical terminology format or dangerous input patterns.</w:t>
      </w:r>
    </w:p>
    <w:p>
      <w:pPr>
        <w:spacing w:after="120"/>
      </w:pPr>
      <w:r>
        <w:rPr>
          <w:b/>
          <w:bCs/>
        </w:rPr>
        <w:t xml:space="preserve">Risk: </w:t>
      </w:r>
      <w:r>
        <w:t xml:space="preserve">Invalid medical data could lead to incorrect AI assessments and dosage calculations. Extremely long inputs could be used for prompt injection or DoS attacks. Lack of format validation for medical terms allows injection of malicious content.</w:t>
      </w:r>
    </w:p>
    <w:p>
      <w:pPr>
        <w:spacing w:after="240"/>
      </w:pPr>
      <w:r>
        <w:rPr>
          <w:b/>
          <w:bCs/>
        </w:rPr>
        <w:t xml:space="preserve">Recommendation: </w:t>
      </w:r>
      <w:r>
        <w:t xml:space="preserve">Add realistic healthcare constraints (age 0-120, weight 0.5-300kg, height 20-250cm). Implement content filtering for medical inputs to detect injection attempts. Validate medication names against a known database. Add length limits per array element. Sanitize user input before passing to AI.</w:t>
      </w:r>
    </w:p>
    <w:p>
      <w:pPr>
        <w:pStyle w:val="ListParagraph"/>
        <w:numPr>
          <w:ilvl w:val="0"/>
          <w:numId w:val="2"/>
        </w:numPr>
      </w:pPr>
      <w:r>
        <w:rPr>
          <w:b/>
          <w:bCs/>
        </w:rPr>
        <w:t xml:space="preserve">Missing Security Headers</w:t>
      </w:r>
    </w:p>
    <w:p>
      <w:pPr>
        <w:spacing w:before="120" w:after="240"/>
      </w:pPr>
      <w:r>
        <w:rPr>
          <w:b/>
          <w:bCs/>
        </w:rPr>
        <w:t xml:space="preserve">Location: </w:t>
      </w:r>
      <w:r>
        <w:t xml:space="preserve">server/index.ts (missing implementation)</w:t>
      </w:r>
    </w:p>
    <w:p>
      <w:pPr>
        <w:spacing w:after="120"/>
      </w:pPr>
      <w:r>
        <w:rPr>
          <w:b/>
          <w:bCs/>
        </w:rPr>
        <w:t xml:space="preserve">Description: </w:t>
      </w:r>
      <w:r>
        <w:t xml:space="preserve">The Express server does not implement critical security headers. Missing headers include: Content-Security-Policy (CSP), X-Content-Type-Options, X-Frame-Options, Strict-Transport-Security (HSTS), X-XSS-Protection, and Permissions-Policy. This leaves the application vulnerable to various client-side attacks.</w:t>
      </w:r>
    </w:p>
    <w:p>
      <w:pPr>
        <w:spacing w:after="120"/>
      </w:pPr>
      <w:r>
        <w:rPr>
          <w:b/>
          <w:bCs/>
        </w:rPr>
        <w:t xml:space="preserve">Risk: </w:t>
      </w:r>
      <w:r>
        <w:t xml:space="preserve">Without these headers, the application is vulnerable to XSS attacks, clickjacking, MIME-sniffing attacks, and man-in-the-middle attacks. Healthcare applications handling sensitive patient data require robust defense-in-depth.</w:t>
      </w:r>
    </w:p>
    <w:p>
      <w:pPr>
        <w:spacing w:after="240"/>
      </w:pPr>
      <w:r>
        <w:rPr>
          <w:b/>
          <w:bCs/>
        </w:rPr>
        <w:t xml:space="preserve">Recommendation: </w:t>
      </w:r>
      <w:r>
        <w:t xml:space="preserve">Implement helmet.js middleware with strict CSP policies. Enable HSTS with includeSubDomains. Set X-Frame-Options to DENY. Configure X-Content-Type-Options to nosniff. Implement proper Permissions-Policy to restrict dangerous browser features.</w:t>
      </w:r>
    </w:p>
    <w:p>
      <w:r>
        <w:br w:type="page"/>
      </w:r>
    </w:p>
    <w:p>
      <w:pPr>
        <w:pStyle w:val="Heading1"/>
      </w:pPr>
      <w:r>
        <w:t xml:space="preserve">High Severity Findings</w:t>
      </w:r>
    </w:p>
    <w:p>
      <w:pPr>
        <w:pStyle w:val="ListParagraph"/>
        <w:numPr>
          <w:ilvl w:val="0"/>
          <w:numId w:val="3"/>
        </w:numPr>
      </w:pPr>
      <w:r>
        <w:rPr>
          <w:b/>
          <w:bCs/>
        </w:rPr>
        <w:t xml:space="preserve">Password Storage in Database Schema</w:t>
      </w:r>
    </w:p>
    <w:p>
      <w:pPr>
        <w:spacing w:before="120" w:after="240"/>
      </w:pPr>
      <w:r>
        <w:rPr>
          <w:b/>
          <w:bCs/>
        </w:rPr>
        <w:t xml:space="preserve">Location: </w:t>
      </w:r>
      <w:r>
        <w:t xml:space="preserve">shared/schema.ts (line 13)</w:t>
      </w:r>
    </w:p>
    <w:p>
      <w:pPr>
        <w:spacing w:after="120"/>
      </w:pPr>
      <w:r>
        <w:rPr>
          <w:b/>
          <w:bCs/>
        </w:rPr>
        <w:t xml:space="preserve">Description: </w:t>
      </w:r>
      <w:r>
        <w:t xml:space="preserve">The users table includes a 'password' field (line 13) but the authentication flow uses Firebase exclusively. This suggests either incomplete migration to Firebase or a legacy password authentication system. No password hashing implementation was found in the codebase, raising concerns about whether passwords would be properly hashed if this field is used.</w:t>
      </w:r>
    </w:p>
    <w:p>
      <w:pPr>
        <w:spacing w:after="240"/>
      </w:pPr>
      <w:r>
        <w:rPr>
          <w:b/>
          <w:bCs/>
        </w:rPr>
        <w:t xml:space="preserve">Recommendation: </w:t>
      </w:r>
      <w:r>
        <w:t xml:space="preserve">Remove the password column if Firebase is the sole authentication method. If password authentication is needed, implement proper bcrypt/argon2 hashing with salt rounds ≥12. Never store plaintext passwords.</w:t>
      </w:r>
    </w:p>
    <w:p>
      <w:pPr>
        <w:pStyle w:val="ListParagraph"/>
        <w:numPr>
          <w:ilvl w:val="0"/>
          <w:numId w:val="3"/>
        </w:numPr>
      </w:pPr>
      <w:r>
        <w:rPr>
          <w:b/>
          <w:bCs/>
        </w:rPr>
        <w:t xml:space="preserve">Automatic User Creation Without Verification</w:t>
      </w:r>
    </w:p>
    <w:p>
      <w:pPr>
        <w:spacing w:before="120" w:after="240"/>
      </w:pPr>
      <w:r>
        <w:rPr>
          <w:b/>
          <w:bCs/>
        </w:rPr>
        <w:t xml:space="preserve">Location: </w:t>
      </w:r>
      <w:r>
        <w:t xml:space="preserve">server/routes/middleware.ts (lines 24-34), server/routes/auth.ts (lines 20-50)</w:t>
      </w:r>
    </w:p>
    <w:p>
      <w:pPr>
        <w:spacing w:after="120"/>
      </w:pPr>
      <w:r>
        <w:rPr>
          <w:b/>
          <w:bCs/>
        </w:rPr>
        <w:t xml:space="preserve">Description: </w:t>
      </w:r>
      <w:r>
        <w:t xml:space="preserve">The requireAuth middleware automatically creates user accounts if a valid Firebase token is provided but no user exists in the database. This happens silently without user consent or additional verification. The auth route also automatically merges accounts based on email matching without multi-factor verification.</w:t>
      </w:r>
    </w:p>
    <w:p>
      <w:pPr>
        <w:spacing w:after="240"/>
      </w:pPr>
      <w:r>
        <w:rPr>
          <w:b/>
          <w:bCs/>
        </w:rPr>
        <w:t xml:space="preserve">Recommendation: </w:t>
      </w:r>
      <w:r>
        <w:t xml:space="preserve">Require explicit user registration flow. Implement email verification before account activation. Add multi-factor authentication for account merging. Log all automatic account creation events for audit trails.</w:t>
      </w:r>
    </w:p>
    <w:p>
      <w:pPr>
        <w:pStyle w:val="ListParagraph"/>
        <w:numPr>
          <w:ilvl w:val="0"/>
          <w:numId w:val="3"/>
        </w:numPr>
      </w:pPr>
      <w:r>
        <w:rPr>
          <w:b/>
          <w:bCs/>
        </w:rPr>
        <w:t xml:space="preserve">Rate Limiting Insufficient for Healthcare Context</w:t>
      </w:r>
    </w:p>
    <w:p>
      <w:pPr>
        <w:spacing w:before="120" w:after="240"/>
      </w:pPr>
      <w:r>
        <w:rPr>
          <w:b/>
          <w:bCs/>
        </w:rPr>
        <w:t xml:space="preserve">Location: </w:t>
      </w:r>
      <w:r>
        <w:t xml:space="preserve">server/index.ts (lines 70-100)</w:t>
      </w:r>
    </w:p>
    <w:p>
      <w:pPr>
        <w:spacing w:after="120"/>
      </w:pPr>
      <w:r>
        <w:rPr>
          <w:b/>
          <w:bCs/>
        </w:rPr>
        <w:t xml:space="preserve">Description: </w:t>
      </w:r>
      <w:r>
        <w:t xml:space="preserve">Rate limits are global across all users rather than per-user or per-IP. The AI limiter allows 10 requests/minute globally, meaning 10 users could exhaust the quota. Authentication attempts allow 20 requests per 15 minutes globally. No rate limiting exists on order creation or image uploads.</w:t>
      </w:r>
    </w:p>
    <w:p>
      <w:pPr>
        <w:spacing w:after="240"/>
      </w:pPr>
      <w:r>
        <w:rPr>
          <w:b/>
          <w:bCs/>
        </w:rPr>
        <w:t xml:space="preserve">Recommendation: </w:t>
      </w:r>
      <w:r>
        <w:t xml:space="preserve">Implement per-user rate limiting using user IDs. Add per-IP limits as a second layer. Use sliding window counters for more accurate limiting. Implement stricter limits on expensive operations (AI inference, image analysis). Add rate limiting to order creation to prevent spam.</w:t>
      </w:r>
    </w:p>
    <w:p>
      <w:pPr>
        <w:pStyle w:val="ListParagraph"/>
        <w:numPr>
          <w:ilvl w:val="0"/>
          <w:numId w:val="3"/>
        </w:numPr>
      </w:pPr>
      <w:r>
        <w:rPr>
          <w:b/>
          <w:bCs/>
        </w:rPr>
        <w:t xml:space="preserve">Unencrypted Sensitive Fields in Orders</w:t>
      </w:r>
    </w:p>
    <w:p>
      <w:pPr>
        <w:spacing w:before="120" w:after="240"/>
      </w:pPr>
      <w:r>
        <w:rPr>
          <w:b/>
          <w:bCs/>
        </w:rPr>
        <w:t xml:space="preserve">Location: </w:t>
      </w:r>
      <w:r>
        <w:t xml:space="preserve">server/storage.ts (lines 24-34)</w:t>
      </w:r>
    </w:p>
    <w:p>
      <w:pPr>
        <w:spacing w:after="120"/>
      </w:pPr>
      <w:r>
        <w:rPr>
          <w:b/>
          <w:bCs/>
        </w:rPr>
        <w:t xml:space="preserve">Description: </w:t>
      </w:r>
      <w:r>
        <w:t xml:space="preserve">While some order fields are encrypted (medicine name, dosage, patient info), other sensitive fields remain unencrypted: pharmacyPhone, pharmacyAddress, medicineFrequency. These fields contain health-related information that should be protected under healthcare privacy regulations.</w:t>
      </w:r>
    </w:p>
    <w:p>
      <w:pPr>
        <w:spacing w:after="240"/>
      </w:pPr>
      <w:r>
        <w:rPr>
          <w:b/>
          <w:bCs/>
        </w:rPr>
        <w:t xml:space="preserve">Recommendation: </w:t>
      </w:r>
      <w:r>
        <w:t xml:space="preserve">Encrypt all personally identifiable and health-related information. Review HIPAA/GDPR requirements for healthcare data encryption. Implement field-level encryption for all sensitive data. Consider using application-level encryption before database storage.</w:t>
      </w:r>
    </w:p>
    <w:p>
      <w:pPr>
        <w:pStyle w:val="ListParagraph"/>
        <w:numPr>
          <w:ilvl w:val="0"/>
          <w:numId w:val="3"/>
        </w:numPr>
      </w:pPr>
      <w:r>
        <w:rPr>
          <w:b/>
          <w:bCs/>
        </w:rPr>
        <w:t xml:space="preserve">Firebase Configuration Exposed to Client</w:t>
      </w:r>
    </w:p>
    <w:p>
      <w:pPr>
        <w:spacing w:before="120" w:after="240"/>
      </w:pPr>
      <w:r>
        <w:rPr>
          <w:b/>
          <w:bCs/>
        </w:rPr>
        <w:t xml:space="preserve">Location: </w:t>
      </w:r>
      <w:r>
        <w:t xml:space="preserve">lib/firebase.ts (lines 20-24)</w:t>
      </w:r>
    </w:p>
    <w:p>
      <w:pPr>
        <w:spacing w:after="120"/>
      </w:pPr>
      <w:r>
        <w:rPr>
          <w:b/>
          <w:bCs/>
        </w:rPr>
        <w:t xml:space="preserve">Description: </w:t>
      </w:r>
      <w:r>
        <w:t xml:space="preserve">Firebase API keys and project configuration are embedded in client-side code via EXPO_PUBLIC_* environment variables. While Firebase API keys are designed to be public, this configuration combined with weak security rules could allow unauthorized access to Firebase services.</w:t>
      </w:r>
    </w:p>
    <w:p>
      <w:pPr>
        <w:spacing w:after="240"/>
      </w:pPr>
      <w:r>
        <w:rPr>
          <w:b/>
          <w:bCs/>
        </w:rPr>
        <w:t xml:space="preserve">Recommendation: </w:t>
      </w:r>
      <w:r>
        <w:t xml:space="preserve">Ensure Firebase Security Rules are properly configured to restrict access. Implement App Check to verify requests come from your app. Use Firebase Authentication to control data access. Monitor Firebase usage for anomalies. Consider implementing a backend proxy for sensitive Firebase operations.</w:t>
      </w:r>
    </w:p>
    <w:p>
      <w:pPr>
        <w:pStyle w:val="ListParagraph"/>
        <w:numPr>
          <w:ilvl w:val="0"/>
          <w:numId w:val="3"/>
        </w:numPr>
      </w:pPr>
      <w:r>
        <w:rPr>
          <w:b/>
          <w:bCs/>
        </w:rPr>
        <w:t xml:space="preserve">Lack of Medical Data Access Logging</w:t>
      </w:r>
    </w:p>
    <w:p>
      <w:pPr>
        <w:spacing w:before="120" w:after="240"/>
      </w:pPr>
      <w:r>
        <w:rPr>
          <w:b/>
          <w:bCs/>
        </w:rPr>
        <w:t xml:space="preserve">Location: </w:t>
      </w:r>
      <w:r>
        <w:t xml:space="preserve">server/storage.ts, server/routes/*.ts (entire codebase)</w:t>
      </w:r>
    </w:p>
    <w:p>
      <w:pPr>
        <w:spacing w:after="120"/>
      </w:pPr>
      <w:r>
        <w:rPr>
          <w:b/>
          <w:bCs/>
        </w:rPr>
        <w:t xml:space="preserve">Description: </w:t>
      </w:r>
      <w:r>
        <w:t xml:space="preserve">No audit logging exists for access to sensitive medical data. Healthcare regulations typically require comprehensive audit trails showing who accessed what patient data and when. The application logs only basic request information (method, path, duration) without capturing data access patterns.</w:t>
      </w:r>
    </w:p>
    <w:p>
      <w:pPr>
        <w:spacing w:after="240"/>
      </w:pPr>
      <w:r>
        <w:rPr>
          <w:b/>
          <w:bCs/>
        </w:rPr>
        <w:t xml:space="preserve">Recommendation: </w:t>
      </w:r>
      <w:r>
        <w:t xml:space="preserve">Implement comprehensive audit logging for all medical data access. Log user ID, timestamp, action type, affected records, and IP address. Store audit logs in tamper-proof storage. Implement log retention policies compliant with healthcare regulations (typically 6-7 years). Add alerting for suspicious access patterns.</w:t>
      </w:r>
    </w:p>
    <w:p>
      <w:r>
        <w:br w:type="page"/>
      </w:r>
    </w:p>
    <w:p>
      <w:pPr>
        <w:pStyle w:val="Heading1"/>
      </w:pPr>
      <w:r>
        <w:t xml:space="preserve">Medium Severity Findings</w:t>
      </w:r>
    </w:p>
    <w:p>
      <w:pPr>
        <w:pStyle w:val="ListParagraph"/>
        <w:numPr>
          <w:ilvl w:val="0"/>
          <w:numId w:val="4"/>
        </w:numPr>
      </w:pPr>
      <w:r>
        <w:rPr>
          <w:b/>
          <w:bCs/>
        </w:rPr>
        <w:t xml:space="preserve">CORS Configuration Too Permissive</w:t>
      </w:r>
    </w:p>
    <w:p>
      <w:pPr>
        <w:spacing w:before="120" w:after="240"/>
      </w:pPr>
      <w:r>
        <w:rPr>
          <w:b/>
          <w:bCs/>
        </w:rPr>
        <w:t xml:space="preserve">Location: </w:t>
      </w:r>
      <w:r>
        <w:t xml:space="preserve">server/index.ts (lines 18-54)</w:t>
      </w:r>
    </w:p>
    <w:p>
      <w:pPr>
        <w:spacing w:after="120"/>
      </w:pPr>
      <w:r>
        <w:rPr>
          <w:b/>
          <w:bCs/>
        </w:rPr>
        <w:t xml:space="preserve">Description: </w:t>
      </w:r>
      <w:r>
        <w:t xml:space="preserve">CORS allows credentials from all Replit domains via REPLIT_DOMAINS environment variable without validation. In non-production environments, localhost origins are automatically allowed. The CORS configuration lacks specificity and could allow requests from unintended origins.</w:t>
      </w:r>
    </w:p>
    <w:p>
      <w:pPr>
        <w:spacing w:after="240"/>
      </w:pPr>
      <w:r>
        <w:rPr>
          <w:b/>
          <w:bCs/>
        </w:rPr>
        <w:t xml:space="preserve">Recommendation: </w:t>
      </w:r>
      <w:r>
        <w:t xml:space="preserve">Whitelist specific production domains only. Validate REPLIT_DOMAINS entries. Remove automatic localhost allowance in staging/production. Implement strict origin validation. Consider using a reverse proxy for additional CORS control.</w:t>
      </w:r>
    </w:p>
    <w:p>
      <w:pPr>
        <w:pStyle w:val="ListParagraph"/>
        <w:numPr>
          <w:ilvl w:val="0"/>
          <w:numId w:val="4"/>
        </w:numPr>
      </w:pPr>
      <w:r>
        <w:rPr>
          <w:b/>
          <w:bCs/>
        </w:rPr>
        <w:t xml:space="preserve">Error Messages Expose Implementation Details</w:t>
      </w:r>
    </w:p>
    <w:p>
      <w:pPr>
        <w:spacing w:before="120" w:after="240"/>
      </w:pPr>
      <w:r>
        <w:rPr>
          <w:b/>
          <w:bCs/>
        </w:rPr>
        <w:t xml:space="preserve">Location: </w:t>
      </w:r>
      <w:r>
        <w:t xml:space="preserve">Multiple routes (ai.ts, orders.ts, auth.ts)</w:t>
      </w:r>
    </w:p>
    <w:p>
      <w:pPr>
        <w:spacing w:after="120"/>
      </w:pPr>
      <w:r>
        <w:rPr>
          <w:b/>
          <w:bCs/>
        </w:rPr>
        <w:t xml:space="preserve">Description: </w:t>
      </w:r>
      <w:r>
        <w:t xml:space="preserve">Error handling returns generic messages to clients but logs detailed errors including stack traces. While this is better than exposing errors to clients, the logged information could be useful to attackers if logs are compromised. Some validation errors expose field names and schema details.</w:t>
      </w:r>
    </w:p>
    <w:p>
      <w:pPr>
        <w:spacing w:after="240"/>
      </w:pPr>
      <w:r>
        <w:rPr>
          <w:b/>
          <w:bCs/>
        </w:rPr>
        <w:t xml:space="preserve">Recommendation: </w:t>
      </w:r>
      <w:r>
        <w:t xml:space="preserve">Implement structured error logging with error codes. Sanitize error messages before logging. Store detailed error information in secure logging infrastructure. Implement error monitoring and alerting. Use generic error messages for validation failures.</w:t>
      </w:r>
    </w:p>
    <w:p>
      <w:pPr>
        <w:pStyle w:val="ListParagraph"/>
        <w:numPr>
          <w:ilvl w:val="0"/>
          <w:numId w:val="4"/>
        </w:numPr>
      </w:pPr>
      <w:r>
        <w:rPr>
          <w:b/>
          <w:bCs/>
        </w:rPr>
        <w:t xml:space="preserve">Database Connection Pool Not Optimized</w:t>
      </w:r>
    </w:p>
    <w:p>
      <w:pPr>
        <w:spacing w:before="120" w:after="240"/>
      </w:pPr>
      <w:r>
        <w:rPr>
          <w:b/>
          <w:bCs/>
        </w:rPr>
        <w:t xml:space="preserve">Location: </w:t>
      </w:r>
      <w:r>
        <w:t xml:space="preserve">server/storage.ts (lines 11-22)</w:t>
      </w:r>
    </w:p>
    <w:p>
      <w:pPr>
        <w:spacing w:after="120"/>
      </w:pPr>
      <w:r>
        <w:rPr>
          <w:b/>
          <w:bCs/>
        </w:rPr>
        <w:t xml:space="preserve">Description: </w:t>
      </w:r>
      <w:r>
        <w:t xml:space="preserve">Database connection pool is configured with max: 5 connections, which may be insufficient under load. The pool configuration lacks connection lifetime limits and proper error recovery mechanisms. No monitoring exists for pool exhaustion.</w:t>
      </w:r>
    </w:p>
    <w:p>
      <w:pPr>
        <w:spacing w:after="240"/>
      </w:pPr>
      <w:r>
        <w:rPr>
          <w:b/>
          <w:bCs/>
        </w:rPr>
        <w:t xml:space="preserve">Recommendation: </w:t>
      </w:r>
      <w:r>
        <w:t xml:space="preserve">Increase pool size based on expected concurrent users. Implement connection lifetime limits. Add retry logic for failed connections. Monitor pool metrics (active connections, wait time, errors). Implement circuit breaker pattern for database failures.</w:t>
      </w:r>
    </w:p>
    <w:p>
      <w:pPr>
        <w:pStyle w:val="ListParagraph"/>
        <w:numPr>
          <w:ilvl w:val="0"/>
          <w:numId w:val="4"/>
        </w:numPr>
      </w:pPr>
      <w:r>
        <w:rPr>
          <w:b/>
          <w:bCs/>
        </w:rPr>
        <w:t xml:space="preserve">Insufficient Token Expiration Validation</w:t>
      </w:r>
    </w:p>
    <w:p>
      <w:pPr>
        <w:spacing w:before="120" w:after="240"/>
      </w:pPr>
      <w:r>
        <w:rPr>
          <w:b/>
          <w:bCs/>
        </w:rPr>
        <w:t xml:space="preserve">Location: </w:t>
      </w:r>
      <w:r>
        <w:t xml:space="preserve">server/firebase-auth.ts (lines 23-43)</w:t>
      </w:r>
    </w:p>
    <w:p>
      <w:pPr>
        <w:spacing w:after="120"/>
      </w:pPr>
      <w:r>
        <w:rPr>
          <w:b/>
          <w:bCs/>
        </w:rPr>
        <w:t xml:space="preserve">Description: </w:t>
      </w:r>
      <w:r>
        <w:t xml:space="preserve">Firebase token verification relies solely on Firebase's JWT validation. No additional server-side session management or token revocation exists. Once a token is issued, it remains valid until expiration even if the user's account is disabled or permissions change.</w:t>
      </w:r>
    </w:p>
    <w:p>
      <w:pPr>
        <w:spacing w:after="240"/>
      </w:pPr>
      <w:r>
        <w:rPr>
          <w:b/>
          <w:bCs/>
        </w:rPr>
        <w:t xml:space="preserve">Recommendation: </w:t>
      </w:r>
      <w:r>
        <w:t xml:space="preserve">Implement server-side session management with Redis or similar. Add token revocation on logout or account changes. Implement shorter token lifetimes with refresh token rotation. Check user status on each request. Add force logout capability for security incidents.</w:t>
      </w:r>
    </w:p>
    <w:p>
      <w:pPr>
        <w:pStyle w:val="ListParagraph"/>
        <w:numPr>
          <w:ilvl w:val="0"/>
          <w:numId w:val="4"/>
        </w:numPr>
      </w:pPr>
      <w:r>
        <w:rPr>
          <w:b/>
          <w:bCs/>
        </w:rPr>
        <w:t xml:space="preserve">No Request Size Limits on Image Uploads</w:t>
      </w:r>
    </w:p>
    <w:p>
      <w:pPr>
        <w:spacing w:before="120" w:after="240"/>
      </w:pPr>
      <w:r>
        <w:rPr>
          <w:b/>
          <w:bCs/>
        </w:rPr>
        <w:t xml:space="preserve">Location: </w:t>
      </w:r>
      <w:r>
        <w:t xml:space="preserve">server/index.ts (lines 57-68), server/routes/ai.ts (medication analysis)</w:t>
      </w:r>
    </w:p>
    <w:p>
      <w:pPr>
        <w:spacing w:after="120"/>
      </w:pPr>
      <w:r>
        <w:rPr>
          <w:b/>
          <w:bCs/>
        </w:rPr>
        <w:t xml:space="preserve">Description: </w:t>
      </w:r>
      <w:r>
        <w:t xml:space="preserve">The body parser accepts JSON payloads up to 10MB, which is appropriate for image uploads. However, no file type validation occurs before processing images through the Gemini AI API. The medicationAnalysisSchema validates presence of imageBase64 but not its size or format before sending to AI.</w:t>
      </w:r>
    </w:p>
    <w:p>
      <w:pPr>
        <w:spacing w:after="240"/>
      </w:pPr>
      <w:r>
        <w:rPr>
          <w:b/>
          <w:bCs/>
        </w:rPr>
        <w:t xml:space="preserve">Recommendation: </w:t>
      </w:r>
      <w:r>
        <w:t xml:space="preserve">Validate image mime types before processing. Implement file size limits per endpoint. Verify image format matches declared mimeType. Consider using multipart/form-data instead of base64 JSON for better efficiency. Implement image resizing before AI processing.</w:t>
      </w:r>
    </w:p>
    <w:p>
      <w:r>
        <w:br w:type="page"/>
      </w:r>
    </w:p>
    <w:p>
      <w:pPr>
        <w:pStyle w:val="Heading1"/>
      </w:pPr>
      <w:r>
        <w:t xml:space="preserve">Positive Security Implementations</w:t>
      </w:r>
    </w:p>
    <w:p>
      <w:pPr>
        <w:spacing w:after="120"/>
      </w:pPr>
      <w:r>
        <w:t xml:space="preserve">The audit identified several strong security practices already implemented:</w:t>
      </w:r>
    </w:p>
    <w:p>
      <w:pPr>
        <w:pStyle w:val="ListParagraph"/>
        <w:numPr>
          <w:ilvl w:val="0"/>
          <w:numId w:val="5"/>
        </w:numPr>
      </w:pPr>
      <w:r>
        <w:rPr>
          <w:b/>
          <w:bCs/>
        </w:rPr>
        <w:t xml:space="preserve">Strong Encryption Algorithm: </w:t>
      </w:r>
      <w:r>
        <w:t xml:space="preserve">Uses AES-256-GCM with proper authentication tags for encrypting sensitive order data. This is a modern, secure cipher providing both confidentiality and integrity.</w:t>
      </w:r>
    </w:p>
    <w:p>
      <w:pPr>
        <w:pStyle w:val="ListParagraph"/>
        <w:numPr>
          <w:ilvl w:val="0"/>
          <w:numId w:val="5"/>
        </w:numPr>
      </w:pPr>
      <w:r>
        <w:rPr>
          <w:b/>
          <w:bCs/>
        </w:rPr>
        <w:t xml:space="preserve">JWT Verification: </w:t>
      </w:r>
      <w:r>
        <w:t xml:space="preserve">Properly verifies Firebase tokens using JWKS with issuer and audience validation, protecting against token manipulation.</w:t>
      </w:r>
    </w:p>
    <w:p>
      <w:pPr>
        <w:pStyle w:val="ListParagraph"/>
        <w:numPr>
          <w:ilvl w:val="0"/>
          <w:numId w:val="5"/>
        </w:numPr>
      </w:pPr>
      <w:r>
        <w:rPr>
          <w:b/>
          <w:bCs/>
        </w:rPr>
        <w:t xml:space="preserve">Parameterized Database Queries: </w:t>
      </w:r>
      <w:r>
        <w:t xml:space="preserve">Uses Drizzle ORM with type-safe queries, effectively preventing SQL injection attacks throughout the application.</w:t>
      </w:r>
    </w:p>
    <w:p>
      <w:pPr>
        <w:pStyle w:val="ListParagraph"/>
        <w:numPr>
          <w:ilvl w:val="0"/>
          <w:numId w:val="5"/>
        </w:numPr>
      </w:pPr>
      <w:r>
        <w:rPr>
          <w:b/>
          <w:bCs/>
        </w:rPr>
        <w:t xml:space="preserve">Input Validation: </w:t>
      </w:r>
      <w:r>
        <w:t xml:space="preserve">Implements Zod schemas for request validation, providing type safety and basic constraint enforcement.</w:t>
      </w:r>
    </w:p>
    <w:p>
      <w:pPr>
        <w:pStyle w:val="ListParagraph"/>
        <w:numPr>
          <w:ilvl w:val="0"/>
          <w:numId w:val="5"/>
        </w:numPr>
      </w:pPr>
      <w:r>
        <w:rPr>
          <w:b/>
          <w:bCs/>
        </w:rPr>
        <w:t xml:space="preserve">Secure Token Storage: </w:t>
      </w:r>
      <w:r>
        <w:t xml:space="preserve">Uses Expo SecureStore for client-side token persistence rather than AsyncStorage, providing platform-specific encryption.</w:t>
      </w:r>
    </w:p>
    <w:p>
      <w:pPr>
        <w:pStyle w:val="ListParagraph"/>
        <w:numPr>
          <w:ilvl w:val="0"/>
          <w:numId w:val="5"/>
        </w:numPr>
      </w:pPr>
      <w:r>
        <w:rPr>
          <w:b/>
          <w:bCs/>
        </w:rPr>
        <w:t xml:space="preserve">HTTPS Enforcement: </w:t>
      </w:r>
      <w:r>
        <w:t xml:space="preserve">Replit deployment environment enforces HTTPS, protecting data in transit.</w:t>
      </w:r>
    </w:p>
    <w:p>
      <w:pPr>
        <w:pStyle w:val="ListParagraph"/>
        <w:numPr>
          <w:ilvl w:val="0"/>
          <w:numId w:val="5"/>
        </w:numPr>
      </w:pPr>
      <w:r>
        <w:rPr>
          <w:b/>
          <w:bCs/>
        </w:rPr>
        <w:t xml:space="preserve">Authorization Middleware: </w:t>
      </w:r>
      <w:r>
        <w:t xml:space="preserve">Consistent use of requireAuth middleware protects sensitive endpoints, with proper user ID extraction and verification.</w:t>
      </w:r>
    </w:p>
    <w:p>
      <w:pPr>
        <w:pStyle w:val="ListParagraph"/>
        <w:numPr>
          <w:ilvl w:val="0"/>
          <w:numId w:val="5"/>
        </w:numPr>
      </w:pPr>
      <w:r>
        <w:rPr>
          <w:b/>
          <w:bCs/>
        </w:rPr>
        <w:t xml:space="preserve">Resource-Level Authorization: </w:t>
      </w:r>
      <w:r>
        <w:t xml:space="preserve">Order endpoints verify userId ownership before allowing access or modifications, preventing unauthorized data access.</w:t>
      </w:r>
    </w:p>
    <w:p>
      <w:r>
        <w:br w:type="page"/>
      </w:r>
    </w:p>
    <w:p>
      <w:pPr>
        <w:pStyle w:val="Heading1"/>
      </w:pPr>
      <w:r>
        <w:t xml:space="preserve">Priority Recommendations</w:t>
      </w:r>
    </w:p>
    <w:p>
      <w:pPr>
        <w:spacing w:after="180"/>
      </w:pPr>
      <w:r>
        <w:t xml:space="preserve">Based on risk assessment and ease of implementation, the following actions should be prioritized:</w:t>
      </w:r>
    </w:p>
    <w:p>
      <w:pPr>
        <w:pStyle w:val="Heading2"/>
      </w:pPr>
      <w:r>
        <w:t xml:space="preserve">Immediate Actions (Within 1 Week)</w:t>
      </w:r>
    </w:p>
    <w:p>
      <w:pPr>
        <w:pStyle w:val="ListParagraph"/>
        <w:numPr>
          <w:ilvl w:val="0"/>
          <w:numId w:val="5"/>
        </w:numPr>
      </w:pPr>
      <w:r>
        <w:t xml:space="preserve">Implement prompt injection detection and sanitization for AI endpoints</w:t>
      </w:r>
    </w:p>
    <w:p>
      <w:pPr>
        <w:pStyle w:val="ListParagraph"/>
        <w:numPr>
          <w:ilvl w:val="0"/>
          <w:numId w:val="5"/>
        </w:numPr>
      </w:pPr>
      <w:r>
        <w:t xml:space="preserve">Require ENCRYPTION_KEY in all environments, remove dev-key fallback</w:t>
      </w:r>
    </w:p>
    <w:p>
      <w:pPr>
        <w:pStyle w:val="ListParagraph"/>
        <w:numPr>
          <w:ilvl w:val="0"/>
          <w:numId w:val="5"/>
        </w:numPr>
      </w:pPr>
      <w:r>
        <w:t xml:space="preserve">Add security headers using helmet.js middleware</w:t>
      </w:r>
    </w:p>
    <w:p>
      <w:pPr>
        <w:pStyle w:val="ListParagraph"/>
        <w:numPr>
          <w:ilvl w:val="0"/>
          <w:numId w:val="5"/>
        </w:numPr>
      </w:pPr>
      <w:r>
        <w:t xml:space="preserve">Remove unused password field or implement proper bcrypt hashing</w:t>
      </w:r>
    </w:p>
    <w:p>
      <w:pPr>
        <w:pStyle w:val="Heading2"/>
        <w:spacing w:before="240"/>
      </w:pPr>
      <w:r>
        <w:t xml:space="preserve">Short-term Actions (Within 1 Month)</w:t>
      </w:r>
    </w:p>
    <w:p>
      <w:pPr>
        <w:pStyle w:val="ListParagraph"/>
        <w:numPr>
          <w:ilvl w:val="0"/>
          <w:numId w:val="5"/>
        </w:numPr>
      </w:pPr>
      <w:r>
        <w:t xml:space="preserve">Implement per-user rate limiting across all endpoints</w:t>
      </w:r>
    </w:p>
    <w:p>
      <w:pPr>
        <w:pStyle w:val="ListParagraph"/>
        <w:numPr>
          <w:ilvl w:val="0"/>
          <w:numId w:val="5"/>
        </w:numPr>
      </w:pPr>
      <w:r>
        <w:t xml:space="preserve">Add comprehensive audit logging for medical data access</w:t>
      </w:r>
    </w:p>
    <w:p>
      <w:pPr>
        <w:pStyle w:val="ListParagraph"/>
        <w:numPr>
          <w:ilvl w:val="0"/>
          <w:numId w:val="5"/>
        </w:numPr>
      </w:pPr>
      <w:r>
        <w:t xml:space="preserve">Encrypt all sensitive order fields (pharmacy info, frequency)</w:t>
      </w:r>
    </w:p>
    <w:p>
      <w:pPr>
        <w:pStyle w:val="ListParagraph"/>
        <w:numPr>
          <w:ilvl w:val="0"/>
          <w:numId w:val="5"/>
        </w:numPr>
      </w:pPr>
      <w:r>
        <w:t xml:space="preserve">Enhance healthcare data validation with realistic constraints</w:t>
      </w:r>
    </w:p>
    <w:p>
      <w:pPr>
        <w:pStyle w:val="ListParagraph"/>
        <w:numPr>
          <w:ilvl w:val="0"/>
          <w:numId w:val="5"/>
        </w:numPr>
      </w:pPr>
      <w:r>
        <w:t xml:space="preserve">Implement server-side session management with revocation capability</w:t>
      </w:r>
    </w:p>
    <w:p>
      <w:pPr>
        <w:pStyle w:val="Heading2"/>
        <w:spacing w:before="240"/>
      </w:pPr>
      <w:r>
        <w:t xml:space="preserve">Long-term Actions (Within 3 Months)</w:t>
      </w:r>
    </w:p>
    <w:p>
      <w:pPr>
        <w:pStyle w:val="ListParagraph"/>
        <w:numPr>
          <w:ilvl w:val="0"/>
          <w:numId w:val="5"/>
        </w:numPr>
      </w:pPr>
      <w:r>
        <w:t xml:space="preserve">Conduct HIPAA compliance assessment and implement required controls</w:t>
      </w:r>
    </w:p>
    <w:p>
      <w:pPr>
        <w:pStyle w:val="ListParagraph"/>
        <w:numPr>
          <w:ilvl w:val="0"/>
          <w:numId w:val="5"/>
        </w:numPr>
      </w:pPr>
      <w:r>
        <w:t xml:space="preserve">Implement penetration testing for AI prompt injection vulnerabilities</w:t>
      </w:r>
    </w:p>
    <w:p>
      <w:pPr>
        <w:pStyle w:val="ListParagraph"/>
        <w:numPr>
          <w:ilvl w:val="0"/>
          <w:numId w:val="5"/>
        </w:numPr>
      </w:pPr>
      <w:r>
        <w:t xml:space="preserve">Add multi-factor authentication for healthcare provider accounts</w:t>
      </w:r>
    </w:p>
    <w:p>
      <w:pPr>
        <w:pStyle w:val="ListParagraph"/>
        <w:numPr>
          <w:ilvl w:val="0"/>
          <w:numId w:val="5"/>
        </w:numPr>
      </w:pPr>
      <w:r>
        <w:t xml:space="preserve">Implement comprehensive security monitoring and alerting</w:t>
      </w:r>
    </w:p>
    <w:p>
      <w:pPr>
        <w:pStyle w:val="ListParagraph"/>
        <w:numPr>
          <w:ilvl w:val="0"/>
          <w:numId w:val="5"/>
        </w:numPr>
      </w:pPr>
      <w:r>
        <w:t xml:space="preserve">Conduct third-party security audit and penetration testing</w:t>
      </w:r>
    </w:p>
    <w:p>
      <w:r>
        <w:br w:type="page"/>
      </w:r>
    </w:p>
    <w:p>
      <w:pPr>
        <w:pStyle w:val="Heading1"/>
      </w:pPr>
      <w:r>
        <w:t xml:space="preserve">Healthcare Compliance Considerations</w:t>
      </w:r>
    </w:p>
    <w:p>
      <w:pPr>
        <w:spacing w:after="240"/>
      </w:pPr>
      <w:r>
        <w:t xml:space="preserve">As a healthcare application handling patient data and providing medical assessments, Tabibi must consider various regulatory requirements:</w:t>
      </w:r>
    </w:p>
    <w:p>
      <w:pPr>
        <w:pStyle w:val="Heading2"/>
      </w:pPr>
      <w:r>
        <w:t xml:space="preserve">HIPAA (United States)</w:t>
      </w:r>
    </w:p>
    <w:p>
      <w:pPr>
        <w:spacing w:after="120"/>
      </w:pPr>
      <w:r>
        <w:t xml:space="preserve">If operating in the US, HIPAA compliance is mandatory. Current gaps include:</w:t>
      </w:r>
    </w:p>
    <w:p>
      <w:pPr>
        <w:pStyle w:val="ListParagraph"/>
        <w:numPr>
          <w:ilvl w:val="0"/>
          <w:numId w:val="5"/>
        </w:numPr>
      </w:pPr>
      <w:r>
        <w:t xml:space="preserve">Missing comprehensive audit trails for Protected Health Information (PHI) access</w:t>
      </w:r>
    </w:p>
    <w:p>
      <w:pPr>
        <w:pStyle w:val="ListParagraph"/>
        <w:numPr>
          <w:ilvl w:val="0"/>
          <w:numId w:val="5"/>
        </w:numPr>
      </w:pPr>
      <w:r>
        <w:t xml:space="preserve">Incomplete encryption of PHI (some order fields unencrypted)</w:t>
      </w:r>
    </w:p>
    <w:p>
      <w:pPr>
        <w:pStyle w:val="ListParagraph"/>
        <w:numPr>
          <w:ilvl w:val="0"/>
          <w:numId w:val="5"/>
        </w:numPr>
      </w:pPr>
      <w:r>
        <w:t xml:space="preserve">No Business Associate Agreements (BAAs) verification with third parties (Firebase, Gemini AI)</w:t>
      </w:r>
    </w:p>
    <w:p>
      <w:pPr>
        <w:pStyle w:val="ListParagraph"/>
        <w:numPr>
          <w:ilvl w:val="0"/>
          <w:numId w:val="5"/>
        </w:numPr>
      </w:pPr>
      <w:r>
        <w:t xml:space="preserve">Lack of breach notification procedures</w:t>
      </w:r>
    </w:p>
    <w:p>
      <w:pPr>
        <w:pStyle w:val="Heading2"/>
        <w:spacing w:before="240"/>
      </w:pPr>
      <w:r>
        <w:t xml:space="preserve">GDPR (European Union)</w:t>
      </w:r>
    </w:p>
    <w:p>
      <w:pPr>
        <w:spacing w:after="120"/>
      </w:pPr>
      <w:r>
        <w:t xml:space="preserve">For EU users, GDPR requirements include:</w:t>
      </w:r>
    </w:p>
    <w:p>
      <w:pPr>
        <w:pStyle w:val="ListParagraph"/>
        <w:numPr>
          <w:ilvl w:val="0"/>
          <w:numId w:val="5"/>
        </w:numPr>
      </w:pPr>
      <w:r>
        <w:t xml:space="preserve">Implement data deletion capabilities (right to be forgotten)</w:t>
      </w:r>
    </w:p>
    <w:p>
      <w:pPr>
        <w:pStyle w:val="ListParagraph"/>
        <w:numPr>
          <w:ilvl w:val="0"/>
          <w:numId w:val="5"/>
        </w:numPr>
      </w:pPr>
      <w:r>
        <w:t xml:space="preserve">Add data portability features</w:t>
      </w:r>
    </w:p>
    <w:p>
      <w:pPr>
        <w:pStyle w:val="ListParagraph"/>
        <w:numPr>
          <w:ilvl w:val="0"/>
          <w:numId w:val="5"/>
        </w:numPr>
      </w:pPr>
      <w:r>
        <w:t xml:space="preserve">Document data processing activities and legal basis</w:t>
      </w:r>
    </w:p>
    <w:p>
      <w:pPr>
        <w:pStyle w:val="ListParagraph"/>
        <w:numPr>
          <w:ilvl w:val="0"/>
          <w:numId w:val="5"/>
        </w:numPr>
      </w:pPr>
      <w:r>
        <w:t xml:space="preserve">Implement consent management for data processing</w:t>
      </w:r>
    </w:p>
    <w:p>
      <w:pPr>
        <w:pStyle w:val="Heading2"/>
        <w:spacing w:before="240"/>
      </w:pPr>
      <w:r>
        <w:t xml:space="preserve">FDA Medical Device Software</w:t>
      </w:r>
    </w:p>
    <w:p>
      <w:pPr>
        <w:spacing w:after="120"/>
      </w:pPr>
      <w:r>
        <w:t xml:space="preserve">The AI-powered medical assessment feature may qualify as Software as a Medical Device (SaMD), requiring:</w:t>
      </w:r>
    </w:p>
    <w:p>
      <w:pPr>
        <w:pStyle w:val="ListParagraph"/>
        <w:numPr>
          <w:ilvl w:val="0"/>
          <w:numId w:val="5"/>
        </w:numPr>
      </w:pPr>
      <w:r>
        <w:t xml:space="preserve">Clinical validation of AI recommendations</w:t>
      </w:r>
    </w:p>
    <w:p>
      <w:pPr>
        <w:pStyle w:val="ListParagraph"/>
        <w:numPr>
          <w:ilvl w:val="0"/>
          <w:numId w:val="5"/>
        </w:numPr>
      </w:pPr>
      <w:r>
        <w:t xml:space="preserve">Adverse event reporting procedures</w:t>
      </w:r>
    </w:p>
    <w:p>
      <w:pPr>
        <w:pStyle w:val="ListParagraph"/>
        <w:numPr>
          <w:ilvl w:val="0"/>
          <w:numId w:val="5"/>
        </w:numPr>
      </w:pPr>
      <w:r>
        <w:t xml:space="preserve">Software documentation and change control</w:t>
      </w:r>
    </w:p>
    <w:p>
      <w:pPr>
        <w:pStyle w:val="ListParagraph"/>
        <w:numPr>
          <w:ilvl w:val="0"/>
          <w:numId w:val="5"/>
        </w:numPr>
      </w:pPr>
      <w:r>
        <w:t xml:space="preserve">Risk management procedures</w:t>
      </w:r>
    </w:p>
    <w:p>
      <w:r>
        <w:br w:type="page"/>
      </w:r>
    </w:p>
    <w:p>
      <w:pPr>
        <w:pStyle w:val="Heading1"/>
      </w:pPr>
      <w:r>
        <w:t xml:space="preserve">Conclusion</w:t>
      </w:r>
    </w:p>
    <w:p>
      <w:pPr>
        <w:spacing w:after="240"/>
      </w:pPr>
      <w:r>
        <w:t xml:space="preserve">The Tabibi Healthcare platform demonstrates several strong security practices, including modern encryption, JWT verification, and SQL injection protection through ORM usage. However, critical vulnerabilities exist that pose significant risks to patient safety and data security, particularly around AI prompt injection, encryption key management, and insufficient healthcare-specific validation.</w:t>
      </w:r>
    </w:p>
    <w:p>
      <w:pPr>
        <w:spacing w:after="240"/>
      </w:pPr>
      <w:r>
        <w:t xml:space="preserve">The most pressing concern is the AI prompt injection vulnerability, which could allow malicious actors to manipulate medical recommendations and suppress safety warnings. This requires immediate remediation before the application handles real patient data.</w:t>
      </w:r>
    </w:p>
    <w:p>
      <w:pPr>
        <w:spacing w:after="240"/>
      </w:pPr>
      <w:r>
        <w:t xml:space="preserve">Additionally, the application lacks several security controls expected of healthcare software, including comprehensive audit logging, proper session management, and security headers. The current state suggests the platform is in active development and should not be used in production with real patient data until critical findings are addressed.</w:t>
      </w:r>
    </w:p>
    <w:p>
      <w:pPr>
        <w:spacing w:after="240"/>
      </w:pPr>
      <w:r>
        <w:t xml:space="preserve">Implementation of the priority recommendations outlined in this report will significantly improve the security posture. We recommend conducting a follow-up audit after addressing critical and high-severity findings, followed by penetration testing before production deployment.</w:t>
      </w:r>
    </w:p>
    <w:p>
      <w:r>
        <w:br w:type="page"/>
      </w:r>
    </w:p>
    <w:p>
      <w:pPr>
        <w:pStyle w:val="Heading1"/>
      </w:pPr>
      <w:r>
        <w:t xml:space="preserve">Audit Methodology</w:t>
      </w:r>
    </w:p>
    <w:p>
      <w:pPr>
        <w:spacing w:after="120"/>
      </w:pPr>
      <w:r>
        <w:t xml:space="preserve">This security audit was conducted through comprehensive code review of the Tabibi Healthcare platform source code. The methodology included:</w:t>
      </w:r>
    </w:p>
    <w:p>
      <w:pPr>
        <w:pStyle w:val="ListParagraph"/>
        <w:numPr>
          <w:ilvl w:val="0"/>
          <w:numId w:val="5"/>
        </w:numPr>
      </w:pPr>
      <w:r>
        <w:t xml:space="preserve">Static analysis of authentication and authorization mechanisms</w:t>
      </w:r>
    </w:p>
    <w:p>
      <w:pPr>
        <w:pStyle w:val="ListParagraph"/>
        <w:numPr>
          <w:ilvl w:val="0"/>
          <w:numId w:val="5"/>
        </w:numPr>
      </w:pPr>
      <w:r>
        <w:t xml:space="preserve">Review of encryption implementations and key management</w:t>
      </w:r>
    </w:p>
    <w:p>
      <w:pPr>
        <w:pStyle w:val="ListParagraph"/>
        <w:numPr>
          <w:ilvl w:val="0"/>
          <w:numId w:val="5"/>
        </w:numPr>
      </w:pPr>
      <w:r>
        <w:t xml:space="preserve">Analysis of API security controls and input validation</w:t>
      </w:r>
    </w:p>
    <w:p>
      <w:pPr>
        <w:pStyle w:val="ListParagraph"/>
        <w:numPr>
          <w:ilvl w:val="0"/>
          <w:numId w:val="5"/>
        </w:numPr>
      </w:pPr>
      <w:r>
        <w:t xml:space="preserve">Database schema review for SQL injection and data protection</w:t>
      </w:r>
    </w:p>
    <w:p>
      <w:pPr>
        <w:pStyle w:val="ListParagraph"/>
        <w:numPr>
          <w:ilvl w:val="0"/>
          <w:numId w:val="5"/>
        </w:numPr>
      </w:pPr>
      <w:r>
        <w:t xml:space="preserve">Examination of third-party dependencies and integrations</w:t>
      </w:r>
    </w:p>
    <w:p>
      <w:pPr>
        <w:pStyle w:val="ListParagraph"/>
        <w:numPr>
          <w:ilvl w:val="0"/>
          <w:numId w:val="5"/>
        </w:numPr>
      </w:pPr>
      <w:r>
        <w:t xml:space="preserve">Assessment of healthcare-specific security requirements</w:t>
      </w:r>
    </w:p>
    <w:p>
      <w:pPr>
        <w:spacing w:before="240" w:after="120"/>
      </w:pPr>
      <w:r>
        <w:rPr>
          <w:b/>
          <w:bCs/>
        </w:rPr>
        <w:t xml:space="preserve">Scope Limitations:</w:t>
      </w:r>
    </w:p>
    <w:p>
      <w:pPr>
        <w:pStyle w:val="ListParagraph"/>
        <w:numPr>
          <w:ilvl w:val="0"/>
          <w:numId w:val="5"/>
        </w:numPr>
      </w:pPr>
      <w:r>
        <w:t xml:space="preserve">No dynamic testing or penetration testing was performed</w:t>
      </w:r>
    </w:p>
    <w:p>
      <w:pPr>
        <w:pStyle w:val="ListParagraph"/>
        <w:numPr>
          <w:ilvl w:val="0"/>
          <w:numId w:val="5"/>
        </w:numPr>
      </w:pPr>
      <w:r>
        <w:t xml:space="preserve">Infrastructure security was not assessed</w:t>
      </w:r>
    </w:p>
    <w:p>
      <w:pPr>
        <w:pStyle w:val="ListParagraph"/>
        <w:numPr>
          <w:ilvl w:val="0"/>
          <w:numId w:val="5"/>
        </w:numPr>
      </w:pPr>
      <w:r>
        <w:t xml:space="preserve">Third-party service configurations (Firebase, Gemini) were not audited</w:t>
      </w:r>
    </w:p>
    <w:p>
      <w:pPr>
        <w:pStyle w:val="ListParagraph"/>
        <w:numPr>
          <w:ilvl w:val="0"/>
          <w:numId w:val="5"/>
        </w:numPr>
      </w:pPr>
      <w:r>
        <w:t xml:space="preserve">Mobile app native code and build processes were not reviewed</w:t>
      </w:r>
    </w:p>
    <w:p>
      <w:pPr>
        <w:spacing w:before="480" w:after="120"/>
        <w:jc w:val="center"/>
      </w:pPr>
      <w:r>
        <w:rPr>
          <w:b/>
          <w:bCs/>
          <w:color w:val="2E75B6"/>
          <w:sz w:val="24"/>
          <w:szCs w:val="24"/>
        </w:rPr>
        <w:t xml:space="preserve">END OF REPORT</w:t>
      </w:r>
    </w:p>
    <w:p>
      <w:pPr>
        <w:jc w:val="center"/>
      </w:pPr>
      <w:r>
        <w:rPr>
          <w:i/>
          <w:iCs/>
          <w:sz w:val="20"/>
          <w:szCs w:val="20"/>
        </w:rPr>
        <w:t xml:space="preserve">This report contains confidential information intended solely for the recipient organization.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b/>
        <w:bCs/>
        <w:color w:val="C00000"/>
      </w:rPr>
    </w:lvl>
  </w:abstractNum>
  <w:abstractNum w:abstractNumId="3" w15:restartNumberingAfterBreak="0">
    <w:multiLevelType w:val="hybridMultilevel"/>
    <w:lvl w:ilvl="0" w15:tentative="1">
      <w:start w:val="1"/>
      <w:numFmt w:val="decimal"/>
      <w:lvlText w:val="%1."/>
      <w:lvlJc w:val="left"/>
      <w:pPr>
        <w:ind w:left="720" w:hanging="360"/>
      </w:pPr>
      <w:rPr>
        <w:b/>
        <w:bCs/>
        <w:color w:val="E36C09"/>
      </w:rPr>
    </w:lvl>
  </w:abstractNum>
  <w:abstractNum w:abstractNumId="4" w15:restartNumberingAfterBreak="0">
    <w:multiLevelType w:val="hybridMultilevel"/>
    <w:lvl w:ilvl="0" w15:tentative="1">
      <w:start w:val="1"/>
      <w:numFmt w:val="decimal"/>
      <w:lvlText w:val="%1."/>
      <w:lvlJc w:val="left"/>
      <w:pPr>
        <w:ind w:left="720" w:hanging="360"/>
      </w:pPr>
      <w:rPr>
        <w:b/>
        <w:bCs/>
        <w:color w:val="FFC000"/>
      </w:r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36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2026-02-14T20:40:43.173Z</dcterms:created>
  <dcterms:modified xsi:type="dcterms:W3CDTF">2026-02-14T20:40:43.174Z</dcterms:modified>
</cp:coreProperties>
</file>

<file path=docProps/custom.xml><?xml version="1.0" encoding="utf-8"?>
<Properties xmlns="http://schemas.openxmlformats.org/officeDocument/2006/custom-properties" xmlns:vt="http://schemas.openxmlformats.org/officeDocument/2006/docPropsVTypes"/>
</file>