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jc w:val="left"/>
      </w:pPr>
      <w:r>
        <w:rPr>
          <w:rFonts w:ascii="Arial" w:cs="Arial" w:eastAsia="Arial" w:hAnsi="Arial"/>
          <w:b w:val="false"/>
          <w:bCs w:val="false"/>
          <w:i w:val="false"/>
          <w:iCs w:val="false"/>
          <w:color w:val="1E293B"/>
          <w:sz w:val="22"/>
          <w:szCs w:val="22"/>
        </w:rPr>
        <w:t xml:space="preserve"/>
      </w:r>
    </w:p>
    <w:p>
      <w:pPr>
        <w:spacing w:after="60" w:before="0"/>
        <w:jc w:val="left"/>
      </w:pPr>
      <w:r>
        <w:rPr>
          <w:rFonts w:ascii="Arial" w:cs="Arial" w:eastAsia="Arial" w:hAnsi="Arial"/>
          <w:b/>
          <w:bCs/>
          <w:i w:val="false"/>
          <w:iCs w:val="false"/>
          <w:color w:val="0D9488"/>
          <w:sz w:val="52"/>
          <w:szCs w:val="52"/>
        </w:rPr>
        <w:t xml:space="preserve">TABIBI AI</w:t>
      </w:r>
    </w:p>
    <w:p>
      <w:pPr>
        <w:spacing w:after="60" w:before="0"/>
        <w:jc w:val="left"/>
      </w:pPr>
      <w:r>
        <w:rPr>
          <w:rFonts w:ascii="Arial" w:cs="Arial" w:eastAsia="Arial" w:hAnsi="Arial"/>
          <w:b w:val="false"/>
          <w:bCs w:val="false"/>
          <w:i w:val="false"/>
          <w:iCs w:val="false"/>
          <w:color w:val="1E293B"/>
          <w:sz w:val="44"/>
          <w:szCs w:val="44"/>
        </w:rPr>
        <w:t xml:space="preserve">Architecture Migration Plan</w:t>
      </w:r>
    </w:p>
    <w:p>
      <w:pPr>
        <w:spacing w:after="120" w:before="0"/>
        <w:jc w:val="left"/>
      </w:pPr>
      <w:r>
        <w:rPr>
          <w:rFonts w:ascii="Arial" w:cs="Arial" w:eastAsia="Arial" w:hAnsi="Arial"/>
          <w:b w:val="false"/>
          <w:bCs w:val="false"/>
          <w:i/>
          <w:iCs/>
          <w:color w:val="64748B"/>
          <w:sz w:val="28"/>
          <w:szCs w:val="28"/>
        </w:rPr>
        <w:t xml:space="preserve">Two-Layer → Single-Layer with Gemini 3.1 Pro</w:t>
      </w:r>
    </w:p>
    <w:p>
      <w:pPr>
        <w:pBdr>
          <w:bottom w:val="single" w:color="0D9488" w:sz="8" w:space="8"/>
        </w:pBdr>
        <w:spacing w:after="120" w:before="0"/>
        <w:jc w:val="left"/>
      </w:pPr>
      <w:r>
        <w:rPr>
          <w:rFonts w:ascii="Arial" w:cs="Arial" w:eastAsia="Arial" w:hAnsi="Arial"/>
          <w:b w:val="false"/>
          <w:bCs w:val="false"/>
          <w:i w:val="false"/>
          <w:iCs w:val="false"/>
          <w:color w:val="1E293B"/>
          <w:sz w:val="22"/>
          <w:szCs w:val="22"/>
        </w:rPr>
        <w:t xml:space="preserve"/>
      </w:r>
    </w:p>
    <w:p>
      <w:pPr>
        <w:spacing w:after="200" w:before="0"/>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Date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March 2026</w:t>
            </w:r>
          </w:p>
        </w:tc>
      </w:tr>
      <w:tr>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Version</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1.0</w:t>
            </w:r>
          </w:p>
        </w:tc>
      </w:tr>
      <w:tr>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Status</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Draft — Pending Engineering Review</w:t>
            </w:r>
          </w:p>
        </w:tc>
      </w:tr>
      <w:tr>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Author</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Tabibi Product &amp; Engineering</w:t>
            </w:r>
          </w:p>
        </w:tc>
      </w:tr>
      <w:tr>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Scope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server/routes/ai.ts, AI system prompts, recommendation card UI</w:t>
            </w:r>
          </w:p>
        </w:tc>
      </w:tr>
    </w:tbl>
    <w:p>
      <w:pPr>
        <w:spacing w:after="480" w:before="0"/>
        <w:jc w:val="left"/>
      </w:pPr>
      <w:r>
        <w:rPr>
          <w:rFonts w:ascii="Arial" w:cs="Arial" w:eastAsia="Arial" w:hAnsi="Arial"/>
          <w:b w:val="false"/>
          <w:bCs w:val="false"/>
          <w:i w:val="false"/>
          <w:iCs w:val="false"/>
          <w:color w:val="1E293B"/>
          <w:sz w:val="22"/>
          <w:szCs w:val="22"/>
        </w:rPr>
        <w:t xml:space="preserve"/>
      </w:r>
    </w:p>
    <w:p>
      <w:pPr>
        <w:pStyle w:val="Heading1"/>
        <w:spacing w:after="120" w:before="0"/>
        <w:jc w:val="left"/>
      </w:pPr>
      <w:r>
        <w:rPr>
          <w:rFonts w:ascii="Arial" w:cs="Arial" w:eastAsia="Arial" w:hAnsi="Arial"/>
          <w:b/>
          <w:bCs/>
          <w:i w:val="false"/>
          <w:iCs w:val="false"/>
          <w:color w:val="1E293B"/>
          <w:sz w:val="36"/>
          <w:szCs w:val="36"/>
        </w:rPr>
        <w:t xml:space="preserve">1. Background</w:t>
      </w:r>
    </w:p>
    <w:p>
      <w:pPr>
        <w:spacing w:after="160" w:before="0"/>
        <w:jc w:val="left"/>
      </w:pPr>
      <w:r>
        <w:rPr>
          <w:rFonts w:ascii="Arial" w:cs="Arial" w:eastAsia="Arial" w:hAnsi="Arial"/>
          <w:b w:val="false"/>
          <w:bCs w:val="false"/>
          <w:i w:val="false"/>
          <w:iCs w:val="false"/>
          <w:color w:val="1E293B"/>
          <w:sz w:val="22"/>
          <w:szCs w:val="22"/>
        </w:rPr>
        <w:t xml:space="preserve">The current Tabibi AI assessment uses a two-layer model: </w:t>
      </w:r>
      <w:r>
        <w:rPr>
          <w:rFonts w:ascii="Arial" w:cs="Arial" w:eastAsia="Arial" w:hAnsi="Arial"/>
          <w:b/>
          <w:bCs/>
          <w:i w:val="false"/>
          <w:iCs w:val="false"/>
          <w:color w:val="1E293B"/>
          <w:sz w:val="22"/>
          <w:szCs w:val="22"/>
        </w:rPr>
        <w:t xml:space="preserve">Gemini Flash</w:t>
      </w:r>
      <w:r>
        <w:rPr>
          <w:rFonts w:ascii="Arial" w:cs="Arial" w:eastAsia="Arial" w:hAnsi="Arial"/>
          <w:b w:val="false"/>
          <w:bCs w:val="false"/>
          <w:i w:val="false"/>
          <w:iCs w:val="false"/>
          <w:color w:val="1E293B"/>
          <w:sz w:val="22"/>
          <w:szCs w:val="22"/>
        </w:rPr>
        <w:t xml:space="preserve"> conducts the patient Q&amp;A and generates a structured recommendation JSON, which is then passed to </w:t>
      </w:r>
      <w:r>
        <w:rPr>
          <w:rFonts w:ascii="Arial" w:cs="Arial" w:eastAsia="Arial" w:hAnsi="Arial"/>
          <w:b/>
          <w:bCs/>
          <w:i w:val="false"/>
          <w:iCs w:val="false"/>
          <w:color w:val="1E293B"/>
          <w:sz w:val="22"/>
          <w:szCs w:val="22"/>
        </w:rPr>
        <w:t xml:space="preserve">Gemini Pro 2.5</w:t>
      </w:r>
      <w:r>
        <w:rPr>
          <w:rFonts w:ascii="Arial" w:cs="Arial" w:eastAsia="Arial" w:hAnsi="Arial"/>
          <w:b w:val="false"/>
          <w:bCs w:val="false"/>
          <w:i w:val="false"/>
          <w:iCs w:val="false"/>
          <w:color w:val="1E293B"/>
          <w:sz w:val="22"/>
          <w:szCs w:val="22"/>
        </w:rPr>
        <w:t xml:space="preserve"> for a validation pass before the result reaches the patient.</w:t>
      </w:r>
    </w:p>
    <w:p>
      <w:pPr>
        <w:spacing w:after="160" w:before="0"/>
        <w:jc w:val="left"/>
      </w:pPr>
      <w:r>
        <w:rPr>
          <w:rFonts w:ascii="Arial" w:cs="Arial" w:eastAsia="Arial" w:hAnsi="Arial"/>
          <w:b w:val="false"/>
          <w:bCs w:val="false"/>
          <w:i w:val="false"/>
          <w:iCs w:val="false"/>
          <w:color w:val="1E293B"/>
          <w:sz w:val="22"/>
          <w:szCs w:val="22"/>
        </w:rPr>
        <w:t xml:space="preserve">QA testing identified a critical flaw in this design: the Pro validation layer was </w:t>
      </w:r>
      <w:r>
        <w:rPr>
          <w:rFonts w:ascii="Arial" w:cs="Arial" w:eastAsia="Arial" w:hAnsi="Arial"/>
          <w:b/>
          <w:bCs/>
          <w:i w:val="false"/>
          <w:iCs w:val="false"/>
          <w:color w:val="DC2626"/>
          <w:sz w:val="22"/>
          <w:szCs w:val="22"/>
        </w:rPr>
        <w:t xml:space="preserve">overriding Flash's correct clinical severity assessments to 'moderate'</w:t>
      </w:r>
      <w:r>
        <w:rPr>
          <w:rFonts w:ascii="Arial" w:cs="Arial" w:eastAsia="Arial" w:hAnsi="Arial"/>
          <w:b w:val="false"/>
          <w:bCs w:val="false"/>
          <w:i w:val="false"/>
          <w:iCs w:val="false"/>
          <w:color w:val="1E293B"/>
          <w:sz w:val="22"/>
          <w:szCs w:val="22"/>
        </w:rPr>
        <w:t xml:space="preserve"> — even in high-acuity cases like a cardiac presentation with chest pain radiating to the left arm. Pro was anchoring on Flash's output rather than reasoning from evidence, turning the most capable model in the pipeline into a liability.</w:t>
      </w:r>
    </w:p>
    <w:p>
      <w:pPr>
        <w:spacing w:after="200" w:before="0"/>
        <w:jc w:val="left"/>
      </w:pPr>
      <w:r>
        <w:rPr>
          <w:rFonts w:ascii="Arial" w:cs="Arial" w:eastAsia="Arial" w:hAnsi="Arial"/>
          <w:b w:val="false"/>
          <w:bCs w:val="false"/>
          <w:i w:val="false"/>
          <w:iCs w:val="false"/>
          <w:color w:val="1E293B"/>
          <w:sz w:val="22"/>
          <w:szCs w:val="22"/>
        </w:rPr>
        <w:t xml:space="preserve">This plan describes the migration to a </w:t>
      </w:r>
      <w:r>
        <w:rPr>
          <w:rFonts w:ascii="Arial" w:cs="Arial" w:eastAsia="Arial" w:hAnsi="Arial"/>
          <w:b/>
          <w:bCs/>
          <w:i w:val="false"/>
          <w:iCs w:val="false"/>
          <w:color w:val="1E293B"/>
          <w:sz w:val="22"/>
          <w:szCs w:val="22"/>
        </w:rPr>
        <w:t xml:space="preserve">single-layer architecture</w:t>
      </w:r>
      <w:r>
        <w:rPr>
          <w:rFonts w:ascii="Arial" w:cs="Arial" w:eastAsia="Arial" w:hAnsi="Arial"/>
          <w:b w:val="false"/>
          <w:bCs w:val="false"/>
          <w:i w:val="false"/>
          <w:iCs w:val="false"/>
          <w:color w:val="1E293B"/>
          <w:sz w:val="22"/>
          <w:szCs w:val="22"/>
        </w:rPr>
        <w:t xml:space="preserve">: Flash handles Q&amp;A (unchanged), and Gemini 3.1 Pro generates the final recommendation directly from the full patient conversation — with no intermediate Flash recommendation to inherit or override.</w:t>
      </w:r>
    </w:p>
    <w:p>
      <w:pPr>
        <w:pStyle w:val="Heading1"/>
        <w:spacing w:after="120" w:before="0"/>
        <w:jc w:val="left"/>
      </w:pPr>
      <w:r>
        <w:rPr>
          <w:rFonts w:ascii="Arial" w:cs="Arial" w:eastAsia="Arial" w:hAnsi="Arial"/>
          <w:b/>
          <w:bCs/>
          <w:i w:val="false"/>
          <w:iCs w:val="false"/>
          <w:color w:val="1E293B"/>
          <w:sz w:val="36"/>
          <w:szCs w:val="36"/>
        </w:rPr>
        <w:t xml:space="preserve">2.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
            </w:r>
          </w:p>
        </w:tc>
        <w:tc>
          <w:tcPr>
            <w:tcW w:type="dxa" w:w="4080"/>
            <w:tcBorders>
              <w:top w:val="single" w:color="D1D5DB" w:sz="1"/>
              <w:left w:val="single" w:color="D1D5DB" w:sz="1"/>
              <w:bottom w:val="single" w:color="D1D5DB" w:sz="1"/>
              <w:right w:val="single" w:color="D1D5DB" w:sz="1"/>
            </w:tcBorders>
            <w:shd w:fill="94A3B8"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Current Architecture</w:t>
            </w:r>
          </w:p>
        </w:tc>
        <w:tc>
          <w:tcPr>
            <w:tcW w:type="dxa" w:w="408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New Architecture</w:t>
            </w:r>
          </w:p>
        </w:tc>
      </w:tr>
      <w:tr>
        <w:tc>
          <w:tcPr>
            <w:tcW w:type="dxa" w:w="1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Q&amp;A</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Gemini Flash — handles questions</w:t>
            </w:r>
          </w:p>
        </w:tc>
        <w:tc>
          <w:tcPr>
            <w:tcW w:type="dxa" w:w="4080"/>
            <w:tcBorders>
              <w:top w:val="single" w:color="D1D5DB" w:sz="1"/>
              <w:left w:val="single" w:color="D1D5DB" w:sz="1"/>
              <w:bottom w:val="single" w:color="D1D5DB" w:sz="1"/>
              <w:right w:val="single" w:color="D1D5DB" w:sz="1"/>
            </w:tcBorders>
            <w:shd w:fill="CCFBF1"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Gemini Flash — unchanged</w:t>
            </w:r>
          </w:p>
        </w:tc>
      </w:tr>
      <w:tr>
        <w:tc>
          <w:tcPr>
            <w:tcW w:type="dxa" w:w="1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Reco</w:t>
            </w:r>
          </w:p>
        </w:tc>
        <w:tc>
          <w:tcPr>
            <w:tcW w:type="dxa" w:w="4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Flash generates → Pro validates</w:t>
            </w:r>
          </w:p>
        </w:tc>
        <w:tc>
          <w:tcPr>
            <w:tcW w:type="dxa" w:w="40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Gemini 3.1 Pro generates from scratch</w:t>
            </w:r>
          </w:p>
        </w:tc>
      </w:tr>
      <w:tr>
        <w:tc>
          <w:tcPr>
            <w:tcW w:type="dxa" w:w="1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Handoff</w:t>
            </w:r>
          </w:p>
        </w:tc>
        <w:tc>
          <w:tcPr>
            <w:tcW w:type="dxa" w:w="4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Flash JSON → ProValidation layer → patient</w:t>
            </w:r>
          </w:p>
        </w:tc>
        <w:tc>
          <w:tcPr>
            <w:tcW w:type="dxa" w:w="40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Full conversation → Pro → patient</w:t>
            </w:r>
          </w:p>
        </w:tc>
      </w:tr>
      <w:tr>
        <w:tc>
          <w:tcPr>
            <w:tcW w:type="dxa" w:w="1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AI calls</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N (Flash Q&amp;A) + 1 (Flash reco) + 1 (Pro validate)</w:t>
            </w:r>
          </w:p>
        </w:tc>
        <w:tc>
          <w:tcPr>
            <w:tcW w:type="dxa" w:w="40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N (Flash Q&amp;A) + 1 (Pro reco)</w:t>
            </w:r>
          </w:p>
        </w:tc>
      </w:tr>
      <w:tr>
        <w:tc>
          <w:tcPr>
            <w:tcW w:type="dxa" w:w="1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Risk</w:t>
            </w:r>
          </w:p>
        </w:tc>
        <w:tc>
          <w:tcPr>
            <w:tcW w:type="dxa" w:w="4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Pro overwrites correct Flash severity to 'moderate'</w:t>
            </w:r>
          </w:p>
        </w:tc>
        <w:tc>
          <w:tcPr>
            <w:tcW w:type="dxa" w:w="40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Pro reasons from evidence, not inherited conclusion</w:t>
            </w:r>
          </w:p>
        </w:tc>
      </w:tr>
      <w:tr>
        <w:tc>
          <w:tcPr>
            <w:tcW w:type="dxa" w:w="1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BUG-01</w:t>
            </w:r>
          </w:p>
        </w:tc>
        <w:tc>
          <w:tcPr>
            <w:tcW w:type="dxa" w:w="408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Severity mismatch — requires prompt patching</w:t>
            </w:r>
          </w:p>
        </w:tc>
        <w:tc>
          <w:tcPr>
            <w:tcW w:type="dxa" w:w="40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Eliminated by design — Pro owns the output</w:t>
            </w:r>
          </w:p>
        </w:tc>
      </w:tr>
    </w:tbl>
    <w:p>
      <w:pPr>
        <w:spacing w:after="400" w:before="0"/>
        <w:jc w:val="left"/>
      </w:pPr>
      <w:r>
        <w:rPr>
          <w:rFonts w:ascii="Arial" w:cs="Arial" w:eastAsia="Arial" w:hAnsi="Arial"/>
          <w:b w:val="false"/>
          <w:bCs w:val="false"/>
          <w:i w:val="false"/>
          <w:iCs w:val="false"/>
          <w:color w:val="1E293B"/>
          <w:sz w:val="22"/>
          <w:szCs w:val="22"/>
        </w:rPr>
        <w:t xml:space="preserve"/>
      </w:r>
    </w:p>
    <w:p>
      <w:pPr>
        <w:pStyle w:val="Heading1"/>
        <w:spacing w:after="120" w:before="0"/>
        <w:jc w:val="left"/>
      </w:pPr>
      <w:r>
        <w:rPr>
          <w:rFonts w:ascii="Arial" w:cs="Arial" w:eastAsia="Arial" w:hAnsi="Arial"/>
          <w:b/>
          <w:bCs/>
          <w:i w:val="false"/>
          <w:iCs w:val="false"/>
          <w:color w:val="1E293B"/>
          <w:sz w:val="36"/>
          <w:szCs w:val="36"/>
        </w:rPr>
        <w:t xml:space="preserve">3. New Architecture</w:t>
      </w:r>
    </w:p>
    <w:p>
      <w:pPr>
        <w:pBdr>
          <w:bottom w:val="single" w:color="0D9488" w:sz="6" w:space="4"/>
        </w:pBdr>
        <w:spacing w:after="140" w:before="320"/>
        <w:jc w:val="left"/>
      </w:pPr>
      <w:r>
        <w:rPr>
          <w:rFonts w:ascii="Arial" w:cs="Arial" w:eastAsia="Arial" w:hAnsi="Arial"/>
          <w:b/>
          <w:bCs/>
          <w:i w:val="false"/>
          <w:iCs w:val="false"/>
          <w:color w:val="0D9488"/>
          <w:sz w:val="26"/>
          <w:szCs w:val="26"/>
        </w:rPr>
        <w:t xml:space="preserve">3.1  Data Flow</w:t>
      </w:r>
    </w:p>
    <w:p>
      <w:pPr>
        <w:spacing w:after="120" w:before="0"/>
        <w:jc w:val="left"/>
      </w:pPr>
      <w:r>
        <w:rPr>
          <w:rFonts w:ascii="Arial" w:cs="Arial" w:eastAsia="Arial" w:hAnsi="Arial"/>
          <w:b w:val="false"/>
          <w:bCs w:val="false"/>
          <w:i w:val="false"/>
          <w:iCs w:val="false"/>
          <w:color w:val="1E293B"/>
          <w:sz w:val="22"/>
          <w:szCs w:val="22"/>
        </w:rPr>
        <w:t xml:space="preserve">The conversation lifecycle becomes a clean two-phase handoff:</w:t>
      </w:r>
    </w:p>
    <w:p>
      <w:pPr>
        <w:pStyle w:val="ListParagraph"/>
        <w:numPr>
          <w:ilvl w:val="0"/>
          <w:numId w:val="2"/>
        </w:numPr>
        <w:spacing w:after="80" w:before="0"/>
        <w:jc w:val="left"/>
      </w:pPr>
      <w:r>
        <w:rPr>
          <w:rFonts w:ascii="Arial" w:cs="Arial" w:eastAsia="Arial" w:hAnsi="Arial"/>
          <w:b w:val="false"/>
          <w:bCs w:val="false"/>
          <w:i w:val="false"/>
          <w:iCs w:val="false"/>
          <w:color w:val="1E293B"/>
          <w:sz w:val="22"/>
          <w:szCs w:val="22"/>
        </w:rPr>
        <w:t xml:space="preserve">Patient submits chief complaint → Flash begins Q&amp;A session.</w:t>
      </w:r>
    </w:p>
    <w:p>
      <w:pPr>
        <w:pStyle w:val="ListParagraph"/>
        <w:numPr>
          <w:ilvl w:val="0"/>
          <w:numId w:val="2"/>
        </w:numPr>
        <w:spacing w:after="80" w:before="0"/>
        <w:jc w:val="left"/>
      </w:pPr>
      <w:r>
        <w:rPr>
          <w:rFonts w:ascii="Arial" w:cs="Arial" w:eastAsia="Arial" w:hAnsi="Arial"/>
          <w:b w:val="false"/>
          <w:bCs w:val="false"/>
          <w:i w:val="false"/>
          <w:iCs w:val="false"/>
          <w:color w:val="1E293B"/>
          <w:sz w:val="22"/>
          <w:szCs w:val="22"/>
        </w:rPr>
        <w:t xml:space="preserve">Flash asks up to ~10 staged questions, collecting symptom data.</w:t>
      </w:r>
    </w:p>
    <w:p>
      <w:pPr>
        <w:pStyle w:val="ListParagraph"/>
        <w:numPr>
          <w:ilvl w:val="0"/>
          <w:numId w:val="2"/>
        </w:numPr>
        <w:spacing w:after="80" w:before="0"/>
        <w:jc w:val="left"/>
      </w:pPr>
      <w:r>
        <w:rPr>
          <w:rFonts w:ascii="Arial" w:cs="Arial" w:eastAsia="Arial" w:hAnsi="Arial"/>
          <w:b w:val="false"/>
          <w:bCs w:val="false"/>
          <w:i w:val="false"/>
          <w:iCs w:val="false"/>
          <w:color w:val="1E293B"/>
          <w:sz w:val="22"/>
          <w:szCs w:val="22"/>
        </w:rPr>
        <w:t xml:space="preserve">Flash emits 'assessment_complete' signal (no recommendation generated).</w:t>
      </w:r>
    </w:p>
    <w:p>
      <w:pPr>
        <w:pStyle w:val="ListParagraph"/>
        <w:numPr>
          <w:ilvl w:val="0"/>
          <w:numId w:val="2"/>
        </w:numPr>
        <w:spacing w:after="80" w:before="0"/>
        <w:jc w:val="left"/>
      </w:pPr>
      <w:r>
        <w:rPr>
          <w:rFonts w:ascii="Arial" w:cs="Arial" w:eastAsia="Arial" w:hAnsi="Arial"/>
          <w:b w:val="false"/>
          <w:bCs w:val="false"/>
          <w:i w:val="false"/>
          <w:iCs w:val="false"/>
          <w:color w:val="1E293B"/>
          <w:sz w:val="22"/>
          <w:szCs w:val="22"/>
        </w:rPr>
        <w:t xml:space="preserve">Server serializes the full conversation transcript (all turns, role + content).</w:t>
      </w:r>
    </w:p>
    <w:p>
      <w:pPr>
        <w:pStyle w:val="ListParagraph"/>
        <w:numPr>
          <w:ilvl w:val="0"/>
          <w:numId w:val="2"/>
        </w:numPr>
        <w:spacing w:after="80" w:before="0"/>
        <w:jc w:val="left"/>
      </w:pPr>
      <w:r>
        <w:rPr>
          <w:rFonts w:ascii="Arial" w:cs="Arial" w:eastAsia="Arial" w:hAnsi="Arial"/>
          <w:b w:val="false"/>
          <w:bCs w:val="false"/>
          <w:i w:val="false"/>
          <w:iCs w:val="false"/>
          <w:color w:val="1E293B"/>
          <w:sz w:val="22"/>
          <w:szCs w:val="22"/>
        </w:rPr>
        <w:t xml:space="preserve">Red-flag guard runs a fast rule-based check on the transcript.</w:t>
      </w:r>
    </w:p>
    <w:p>
      <w:pPr>
        <w:pStyle w:val="ListParagraph"/>
        <w:numPr>
          <w:ilvl w:val="0"/>
          <w:numId w:val="2"/>
        </w:numPr>
        <w:spacing w:after="80" w:before="0"/>
        <w:jc w:val="left"/>
      </w:pPr>
      <w:r>
        <w:rPr>
          <w:rFonts w:ascii="Arial" w:cs="Arial" w:eastAsia="Arial" w:hAnsi="Arial"/>
          <w:b w:val="false"/>
          <w:bCs w:val="false"/>
          <w:i w:val="false"/>
          <w:iCs w:val="false"/>
          <w:color w:val="1E293B"/>
          <w:sz w:val="22"/>
          <w:szCs w:val="22"/>
        </w:rPr>
        <w:t xml:space="preserve">Server calls Gemini 3.1 Pro with: system prompt + conversation transcript + red-flag context.</w:t>
      </w:r>
    </w:p>
    <w:p>
      <w:pPr>
        <w:pStyle w:val="ListParagraph"/>
        <w:numPr>
          <w:ilvl w:val="0"/>
          <w:numId w:val="2"/>
        </w:numPr>
        <w:spacing w:after="80" w:before="0"/>
        <w:jc w:val="left"/>
      </w:pPr>
      <w:r>
        <w:rPr>
          <w:rFonts w:ascii="Arial" w:cs="Arial" w:eastAsia="Arial" w:hAnsi="Arial"/>
          <w:b w:val="false"/>
          <w:bCs w:val="false"/>
          <w:i w:val="false"/>
          <w:iCs w:val="false"/>
          <w:color w:val="1E293B"/>
          <w:sz w:val="22"/>
          <w:szCs w:val="22"/>
        </w:rPr>
        <w:t xml:space="preserve">Pro generates the recommendation JSON from scratch.</w:t>
      </w:r>
    </w:p>
    <w:p>
      <w:pPr>
        <w:pStyle w:val="ListParagraph"/>
        <w:numPr>
          <w:ilvl w:val="0"/>
          <w:numId w:val="2"/>
        </w:numPr>
        <w:spacing w:after="80" w:before="0"/>
        <w:jc w:val="left"/>
      </w:pPr>
      <w:r>
        <w:rPr>
          <w:rFonts w:ascii="Arial" w:cs="Arial" w:eastAsia="Arial" w:hAnsi="Arial"/>
          <w:b w:val="false"/>
          <w:bCs w:val="false"/>
          <w:i w:val="false"/>
          <w:iCs w:val="false"/>
          <w:color w:val="1E293B"/>
          <w:sz w:val="22"/>
          <w:szCs w:val="22"/>
        </w:rPr>
        <w:t xml:space="preserve">Schema validator checks Pro's output. On pass → render card. On fail → safe fallback.</w:t>
      </w:r>
    </w:p>
    <w:p>
      <w:pPr>
        <w:pStyle w:val="ListParagraph"/>
        <w:numPr>
          <w:ilvl w:val="0"/>
          <w:numId w:val="2"/>
        </w:numPr>
        <w:spacing w:after="80" w:before="0"/>
        <w:jc w:val="left"/>
      </w:pPr>
      <w:r>
        <w:rPr>
          <w:rFonts w:ascii="Arial" w:cs="Arial" w:eastAsia="Arial" w:hAnsi="Arial"/>
          <w:b w:val="false"/>
          <w:bCs w:val="false"/>
          <w:i w:val="false"/>
          <w:iCs w:val="false"/>
          <w:color w:val="1E293B"/>
          <w:sz w:val="22"/>
          <w:szCs w:val="22"/>
        </w:rPr>
        <w:t xml:space="preserve">Patient sees the recommendation card.</w:t>
      </w:r>
    </w:p>
    <w:p>
      <w:pPr>
        <w:spacing w:after="240" w:before="0"/>
        <w:jc w:val="left"/>
      </w:pPr>
      <w:r>
        <w:rPr>
          <w:rFonts w:ascii="Arial" w:cs="Arial" w:eastAsia="Arial" w:hAnsi="Arial"/>
          <w:b w:val="false"/>
          <w:bCs w:val="false"/>
          <w:i w:val="false"/>
          <w:iCs w:val="false"/>
          <w:color w:val="1E293B"/>
          <w:sz w:val="22"/>
          <w:szCs w:val="22"/>
        </w:rPr>
        <w:t xml:space="preserve"/>
      </w:r>
    </w:p>
    <w:p>
      <w:pPr>
        <w:pBdr>
          <w:bottom w:val="single" w:color="0D9488" w:sz="6" w:space="4"/>
        </w:pBdr>
        <w:spacing w:after="140" w:before="320"/>
        <w:jc w:val="left"/>
      </w:pPr>
      <w:r>
        <w:rPr>
          <w:rFonts w:ascii="Arial" w:cs="Arial" w:eastAsia="Arial" w:hAnsi="Arial"/>
          <w:b/>
          <w:bCs/>
          <w:i w:val="false"/>
          <w:iCs w:val="false"/>
          <w:color w:val="0D9488"/>
          <w:sz w:val="26"/>
          <w:szCs w:val="26"/>
        </w:rPr>
        <w:t xml:space="preserve">3.2  Flash Role (Unchanged)</w:t>
      </w:r>
    </w:p>
    <w:p>
      <w:pPr>
        <w:spacing w:after="100" w:before="0"/>
        <w:jc w:val="left"/>
      </w:pPr>
      <w:r>
        <w:rPr>
          <w:rFonts w:ascii="Arial" w:cs="Arial" w:eastAsia="Arial" w:hAnsi="Arial"/>
          <w:b w:val="false"/>
          <w:bCs w:val="false"/>
          <w:i w:val="false"/>
          <w:iCs w:val="false"/>
          <w:color w:val="1E293B"/>
          <w:sz w:val="22"/>
          <w:szCs w:val="22"/>
        </w:rPr>
        <w:t xml:space="preserve">Flash's responsibility remains identical to today:</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Conduct staged patient Q&amp;A (up to ~10 questions)</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Apply the existing MEDICAL_SYSTEM_PROMPT questioning logic</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Track session state (question counter, staged gates, red-flag detection flags)</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Emit 'assessment_complete' when sufficient data has been collected</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Flash does NOT generate a recommendation — its job ends at data collection</w:t>
      </w:r>
    </w:p>
    <w:p>
      <w:pPr>
        <w:spacing w:after="240" w:before="0"/>
        <w:jc w:val="left"/>
      </w:pPr>
      <w:r>
        <w:rPr>
          <w:rFonts w:ascii="Arial" w:cs="Arial" w:eastAsia="Arial" w:hAnsi="Arial"/>
          <w:b w:val="false"/>
          <w:bCs w:val="false"/>
          <w:i w:val="false"/>
          <w:iCs w:val="false"/>
          <w:color w:val="1E293B"/>
          <w:sz w:val="22"/>
          <w:szCs w:val="22"/>
        </w:rPr>
        <w:t xml:space="preserve"/>
      </w:r>
    </w:p>
    <w:p>
      <w:pPr>
        <w:pBdr>
          <w:bottom w:val="single" w:color="0D9488" w:sz="6" w:space="4"/>
        </w:pBdr>
        <w:spacing w:after="140" w:before="320"/>
        <w:jc w:val="left"/>
      </w:pPr>
      <w:r>
        <w:rPr>
          <w:rFonts w:ascii="Arial" w:cs="Arial" w:eastAsia="Arial" w:hAnsi="Arial"/>
          <w:b/>
          <w:bCs/>
          <w:i w:val="false"/>
          <w:iCs w:val="false"/>
          <w:color w:val="0D9488"/>
          <w:sz w:val="26"/>
          <w:szCs w:val="26"/>
        </w:rPr>
        <w:t xml:space="preserve">3.3  Gemini 3.1 Pro Role (New)</w:t>
      </w:r>
    </w:p>
    <w:p>
      <w:pPr>
        <w:spacing w:after="100" w:before="0"/>
        <w:jc w:val="left"/>
      </w:pPr>
      <w:r>
        <w:rPr>
          <w:rFonts w:ascii="Arial" w:cs="Arial" w:eastAsia="Arial" w:hAnsi="Arial"/>
          <w:b w:val="false"/>
          <w:bCs w:val="false"/>
          <w:i w:val="false"/>
          <w:iCs w:val="false"/>
          <w:color w:val="1E293B"/>
          <w:sz w:val="22"/>
          <w:szCs w:val="22"/>
        </w:rPr>
        <w:t xml:space="preserve">Pro receives the full conversation and is the sole author of the recommendation. It is instructed to:</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Read the entire conversation transcript as its primary evidence source</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Generate all recommendation fields from scratch — no inherited conclusion to anchor on</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Apply the red-flag escalation rules (cannot output triageLevel &lt; 4 if red flags are present)</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Always produce a ranked differential of 2–3 diagnoses</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Only reference profile medications if the patient confirmed them during the session</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Return a strictly typed JSON object matching the output schema</w:t>
      </w:r>
    </w:p>
    <w:p>
      <w:pPr>
        <w:spacing w:after="400" w:before="0"/>
        <w:jc w:val="left"/>
      </w:pPr>
      <w:r>
        <w:rPr>
          <w:rFonts w:ascii="Arial" w:cs="Arial" w:eastAsia="Arial" w:hAnsi="Arial"/>
          <w:b w:val="false"/>
          <w:bCs w:val="false"/>
          <w:i w:val="false"/>
          <w:iCs w:val="false"/>
          <w:color w:val="1E293B"/>
          <w:sz w:val="22"/>
          <w:szCs w:val="22"/>
        </w:rPr>
        <w:t xml:space="preserve"/>
      </w:r>
    </w:p>
    <w:p>
      <w:pPr>
        <w:pStyle w:val="Heading1"/>
        <w:spacing w:after="120" w:before="0"/>
        <w:jc w:val="left"/>
      </w:pPr>
      <w:r>
        <w:rPr>
          <w:rFonts w:ascii="Arial" w:cs="Arial" w:eastAsia="Arial" w:hAnsi="Arial"/>
          <w:b/>
          <w:bCs/>
          <w:i w:val="false"/>
          <w:iCs w:val="false"/>
          <w:color w:val="1E293B"/>
          <w:sz w:val="36"/>
          <w:szCs w:val="36"/>
        </w:rPr>
        <w:t xml:space="preserve">4. Gemini 3.1 Pro Output Schema</w:t>
      </w:r>
    </w:p>
    <w:p>
      <w:pPr>
        <w:spacing w:after="160" w:before="0"/>
        <w:jc w:val="left"/>
      </w:pPr>
      <w:r>
        <w:rPr>
          <w:rFonts w:ascii="Arial" w:cs="Arial" w:eastAsia="Arial" w:hAnsi="Arial"/>
          <w:b w:val="false"/>
          <w:bCs w:val="false"/>
          <w:i w:val="false"/>
          <w:iCs w:val="false"/>
          <w:color w:val="1E293B"/>
          <w:sz w:val="22"/>
          <w:szCs w:val="22"/>
        </w:rPr>
        <w:t xml:space="preserve">Pro must return a valid JSON object conforming to the following schema. Any missing required field triggers the safe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Field</w:t>
            </w:r>
          </w:p>
        </w:tc>
        <w:tc>
          <w:tcPr>
            <w:tcW w:type="dxa" w:w="160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D4ED8"/>
                <w:sz w:val="19"/>
                <w:szCs w:val="19"/>
              </w:rPr>
              <w:t xml:space="preserve">triageLevel</w:t>
            </w:r>
          </w:p>
        </w:tc>
        <w:tc>
          <w:tcPr>
            <w:tcW w:type="dxa" w:w="16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19"/>
                <w:szCs w:val="19"/>
              </w:rPr>
              <w:t xml:space="preserve">1–5</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19"/>
                <w:szCs w:val="19"/>
              </w:rPr>
              <w:t xml:space="preserve">1 = self-care, 5 = call ambulance immediately. Pro cannot output a value lower than any red-flag pattern detected.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D4ED8"/>
                <w:sz w:val="19"/>
                <w:szCs w:val="19"/>
              </w:rPr>
              <w:t xml:space="preserve">severity</w:t>
            </w:r>
          </w:p>
        </w:tc>
        <w:tc>
          <w:tcPr>
            <w:tcW w:type="dxa" w:w="16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19"/>
                <w:szCs w:val="19"/>
              </w:rPr>
              <w:t xml:space="preserve">enum</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19"/>
                <w:szCs w:val="19"/>
              </w:rPr>
              <w:t xml:space="preserve">mild | moderate | severe | critical — must match triageLevel (level 4–5 forces severe/critical).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D4ED8"/>
                <w:sz w:val="19"/>
                <w:szCs w:val="19"/>
              </w:rPr>
              <w:t xml:space="preserve">urgency</w:t>
            </w:r>
          </w:p>
        </w:tc>
        <w:tc>
          <w:tcPr>
            <w:tcW w:type="dxa" w:w="16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19"/>
                <w:szCs w:val="19"/>
              </w:rPr>
              <w:t xml:space="preserve">enum</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19"/>
                <w:szCs w:val="19"/>
              </w:rPr>
              <w:t xml:space="preserve">self-care | within-week | within-48h | today | immediate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D4ED8"/>
                <w:sz w:val="19"/>
                <w:szCs w:val="19"/>
              </w:rPr>
              <w:t xml:space="preserve">primaryDiagnosis</w:t>
            </w:r>
          </w:p>
        </w:tc>
        <w:tc>
          <w:tcPr>
            <w:tcW w:type="dxa" w:w="16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19"/>
                <w:szCs w:val="19"/>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19"/>
                <w:szCs w:val="19"/>
              </w:rPr>
              <w:t xml:space="preserve">Most likely condition in plain Arabic.</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D4ED8"/>
                <w:sz w:val="19"/>
                <w:szCs w:val="19"/>
              </w:rPr>
              <w:t xml:space="preserve">differentials[]</w:t>
            </w:r>
          </w:p>
        </w:tc>
        <w:tc>
          <w:tcPr>
            <w:tcW w:type="dxa" w:w="16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19"/>
                <w:szCs w:val="19"/>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19"/>
                <w:szCs w:val="19"/>
              </w:rPr>
              <w:t xml:space="preserve">Ranked list of 2–3 alternative diagnoses. Shown to patient as 'could also be'.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D4ED8"/>
                <w:sz w:val="19"/>
                <w:szCs w:val="19"/>
              </w:rPr>
              <w:t xml:space="preserve">redFlagSymptoms[]</w:t>
            </w:r>
          </w:p>
        </w:tc>
        <w:tc>
          <w:tcPr>
            <w:tcW w:type="dxa" w:w="16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19"/>
                <w:szCs w:val="19"/>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19"/>
                <w:szCs w:val="19"/>
              </w:rPr>
              <w:t xml:space="preserve">Any symptoms from the conversation matching the red-flag list. Empty if none.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D4ED8"/>
                <w:sz w:val="19"/>
                <w:szCs w:val="19"/>
              </w:rPr>
              <w:t xml:space="preserve">clinicalConfidence</w:t>
            </w:r>
          </w:p>
        </w:tc>
        <w:tc>
          <w:tcPr>
            <w:tcW w:type="dxa" w:w="16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19"/>
                <w:szCs w:val="19"/>
              </w:rPr>
              <w:t xml:space="preserve">0.0–1.0</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19"/>
                <w:szCs w:val="19"/>
              </w:rPr>
              <w:t xml:space="preserve">Pro's confidence in primaryDiagnosis given the available symptom data.</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D4ED8"/>
                <w:sz w:val="19"/>
                <w:szCs w:val="19"/>
              </w:rPr>
              <w:t xml:space="preserve">medications[]</w:t>
            </w:r>
          </w:p>
        </w:tc>
        <w:tc>
          <w:tcPr>
            <w:tcW w:type="dxa" w:w="16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19"/>
                <w:szCs w:val="19"/>
              </w:rPr>
              <w:t xml:space="preserve">object[]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19"/>
                <w:szCs w:val="19"/>
              </w:rPr>
              <w:t xml:space="preserve">Recommended medications with name, dose, frequency, duration, warnings.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D4ED8"/>
                <w:sz w:val="19"/>
                <w:szCs w:val="19"/>
              </w:rPr>
              <w:t xml:space="preserve">selfCareAdvice[]</w:t>
            </w:r>
          </w:p>
        </w:tc>
        <w:tc>
          <w:tcPr>
            <w:tcW w:type="dxa" w:w="16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19"/>
                <w:szCs w:val="19"/>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19"/>
                <w:szCs w:val="19"/>
              </w:rPr>
              <w:t xml:space="preserve">Non-medication guidance steps.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D4ED8"/>
                <w:sz w:val="19"/>
                <w:szCs w:val="19"/>
              </w:rPr>
              <w:t xml:space="preserve">followUpInstructions</w:t>
            </w:r>
          </w:p>
        </w:tc>
        <w:tc>
          <w:tcPr>
            <w:tcW w:type="dxa" w:w="16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19"/>
                <w:szCs w:val="19"/>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19"/>
                <w:szCs w:val="19"/>
              </w:rPr>
              <w:t xml:space="preserve">What to tell the patient about next steps and when to seek urgent care.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D4ED8"/>
                <w:sz w:val="19"/>
                <w:szCs w:val="19"/>
              </w:rPr>
              <w:t xml:space="preserve">medicationsFromProfile</w:t>
            </w:r>
          </w:p>
        </w:tc>
        <w:tc>
          <w:tcPr>
            <w:tcW w:type="dxa" w:w="160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19"/>
                <w:szCs w:val="19"/>
              </w:rPr>
              <w:t xml:space="preserve">boolean</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19"/>
                <w:szCs w:val="19"/>
              </w:rPr>
              <w:t xml:space="preserve">true if profile meds were disclosed by patient during this session.</w:t>
            </w:r>
          </w:p>
        </w:tc>
      </w:tr>
    </w:tbl>
    <w:p>
      <w:pPr>
        <w:spacing w:after="240" w:before="0"/>
        <w:jc w:val="left"/>
      </w:pPr>
      <w:r>
        <w:rPr>
          <w:rFonts w:ascii="Arial" w:cs="Arial" w:eastAsia="Arial" w:hAnsi="Arial"/>
          <w:b w:val="false"/>
          <w:bCs w:val="false"/>
          <w:i w:val="false"/>
          <w:iCs w:val="false"/>
          <w:color w:val="1E293B"/>
          <w:sz w:val="22"/>
          <w:szCs w:val="22"/>
        </w:rPr>
        <w:t xml:space="preserve"/>
      </w:r>
    </w:p>
    <w:p>
      <w:pPr>
        <w:pBdr>
          <w:bottom w:val="single" w:color="0D9488" w:sz="6" w:space="4"/>
        </w:pBdr>
        <w:spacing w:after="140" w:before="320"/>
        <w:jc w:val="left"/>
      </w:pPr>
      <w:r>
        <w:rPr>
          <w:rFonts w:ascii="Arial" w:cs="Arial" w:eastAsia="Arial" w:hAnsi="Arial"/>
          <w:b/>
          <w:bCs/>
          <w:i w:val="false"/>
          <w:iCs w:val="false"/>
          <w:color w:val="0D9488"/>
          <w:sz w:val="26"/>
          <w:szCs w:val="26"/>
        </w:rPr>
        <w:t xml:space="preserve">Schema Validation Rule</w:t>
      </w:r>
    </w:p>
    <w:p>
      <w:pPr>
        <w:spacing w:after="200" w:before="0"/>
        <w:jc w:val="left"/>
      </w:pPr>
      <w:r>
        <w:rPr>
          <w:rFonts w:ascii="Arial" w:cs="Arial" w:eastAsia="Arial" w:hAnsi="Arial"/>
          <w:b w:val="false"/>
          <w:bCs w:val="false"/>
          <w:i w:val="false"/>
          <w:iCs w:val="false"/>
          <w:color w:val="1E293B"/>
          <w:sz w:val="22"/>
          <w:szCs w:val="22"/>
        </w:rPr>
        <w:t xml:space="preserve">Severity–Triage consistency is enforced server-side before rendering: </w:t>
      </w:r>
      <w:r>
        <w:rPr>
          <w:rFonts w:ascii="Arial" w:cs="Arial" w:eastAsia="Arial" w:hAnsi="Arial"/>
          <w:b/>
          <w:bCs/>
          <w:i w:val="false"/>
          <w:iCs w:val="false"/>
          <w:color w:val="1E293B"/>
          <w:sz w:val="22"/>
          <w:szCs w:val="22"/>
        </w:rPr>
        <w:t xml:space="preserve">triageLevel 4–5 must map to severity 'severe' or 'critical'</w:t>
      </w:r>
      <w:r>
        <w:rPr>
          <w:rFonts w:ascii="Arial" w:cs="Arial" w:eastAsia="Arial" w:hAnsi="Arial"/>
          <w:b w:val="false"/>
          <w:bCs w:val="false"/>
          <w:i w:val="false"/>
          <w:iCs w:val="false"/>
          <w:color w:val="1E293B"/>
          <w:sz w:val="22"/>
          <w:szCs w:val="22"/>
        </w:rPr>
        <w:t xml:space="preserve">. Any mismatch is treated as a validation failure and triggers the fallback, not a silent downgrade.</w:t>
      </w:r>
    </w:p>
    <w:p>
      <w:pPr>
        <w:pStyle w:val="Heading1"/>
        <w:spacing w:after="120" w:before="0"/>
        <w:jc w:val="left"/>
      </w:pPr>
      <w:r>
        <w:rPr>
          <w:rFonts w:ascii="Arial" w:cs="Arial" w:eastAsia="Arial" w:hAnsi="Arial"/>
          <w:b/>
          <w:bCs/>
          <w:i w:val="false"/>
          <w:iCs w:val="false"/>
          <w:color w:val="1E293B"/>
          <w:sz w:val="36"/>
          <w:szCs w:val="36"/>
        </w:rPr>
        <w:t xml:space="preserve">5. Pro System Prompt Structure</w:t>
      </w:r>
    </w:p>
    <w:p>
      <w:pPr>
        <w:spacing w:after="160" w:before="0"/>
        <w:jc w:val="left"/>
      </w:pPr>
      <w:r>
        <w:rPr>
          <w:rFonts w:ascii="Arial" w:cs="Arial" w:eastAsia="Arial" w:hAnsi="Arial"/>
          <w:b w:val="false"/>
          <w:bCs w:val="false"/>
          <w:i w:val="false"/>
          <w:iCs w:val="false"/>
          <w:color w:val="1E293B"/>
          <w:sz w:val="22"/>
          <w:szCs w:val="22"/>
        </w:rPr>
        <w:t xml:space="preserve">The system prompt for Gemini 3.1 Pro in the recommendation phase has five sections:</w:t>
      </w:r>
    </w:p>
    <w:p>
      <w:pPr>
        <w:pBdr>
          <w:bottom w:val="single" w:color="0D9488" w:sz="6" w:space="4"/>
        </w:pBdr>
        <w:spacing w:after="140" w:before="320"/>
        <w:jc w:val="left"/>
      </w:pPr>
      <w:r>
        <w:rPr>
          <w:rFonts w:ascii="Arial" w:cs="Arial" w:eastAsia="Arial" w:hAnsi="Arial"/>
          <w:b/>
          <w:bCs/>
          <w:i w:val="false"/>
          <w:iCs w:val="false"/>
          <w:color w:val="0D9488"/>
          <w:sz w:val="26"/>
          <w:szCs w:val="26"/>
        </w:rPr>
        <w:t xml:space="preserve">Section 1 — Role</w:t>
      </w:r>
    </w:p>
    <w:p>
      <w:pPr>
        <w:spacing w:after="200" w:before="0"/>
        <w:jc w:val="left"/>
      </w:pPr>
      <w:r>
        <w:rPr>
          <w:rFonts w:ascii="Arial" w:cs="Arial" w:eastAsia="Arial" w:hAnsi="Arial"/>
          <w:b w:val="false"/>
          <w:bCs w:val="false"/>
          <w:i w:val="false"/>
          <w:iCs w:val="false"/>
          <w:color w:val="1E293B"/>
          <w:sz w:val="22"/>
          <w:szCs w:val="22"/>
        </w:rPr>
        <w:t xml:space="preserve">You are a senior clinical decision support system for Tabibi, a health assessment app serving patients in Iraq. You receive a complete patient-AI conversation and produce a structured clinical recommendation. You are the final decision maker — you do not inherit or validate any prior AI output.</w:t>
      </w:r>
    </w:p>
    <w:p>
      <w:pPr>
        <w:pBdr>
          <w:bottom w:val="single" w:color="0D9488" w:sz="6" w:space="4"/>
        </w:pBdr>
        <w:spacing w:after="140" w:before="320"/>
        <w:jc w:val="left"/>
      </w:pPr>
      <w:r>
        <w:rPr>
          <w:rFonts w:ascii="Arial" w:cs="Arial" w:eastAsia="Arial" w:hAnsi="Arial"/>
          <w:b/>
          <w:bCs/>
          <w:i w:val="false"/>
          <w:iCs w:val="false"/>
          <w:color w:val="0D9488"/>
          <w:sz w:val="26"/>
          <w:szCs w:val="26"/>
        </w:rPr>
        <w:t xml:space="preserve">Section 2 — Red-Flag Rules (Non-Negotiable)</w:t>
      </w:r>
    </w:p>
    <w:p>
      <w:pPr>
        <w:spacing w:after="100" w:before="0"/>
        <w:jc w:val="left"/>
      </w:pPr>
      <w:r>
        <w:rPr>
          <w:rFonts w:ascii="Arial" w:cs="Arial" w:eastAsia="Arial" w:hAnsi="Arial"/>
          <w:b w:val="false"/>
          <w:bCs w:val="false"/>
          <w:i w:val="false"/>
          <w:iCs w:val="false"/>
          <w:color w:val="1E293B"/>
          <w:sz w:val="22"/>
          <w:szCs w:val="22"/>
        </w:rPr>
        <w:t xml:space="preserve">If the conversation contains any of the following patterns, triageLevel must be 4 or 5 and urgency must be 'today' or 'immediate'. This rule overrides all other considerations:</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Chest pain + arm/jaw radiation, or chest pain + sweating/nausea</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Sudden severe headache described as 'worst of my life'</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Loss of consciousness, fainting, or collapse</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Difficulty breathing or inability to complete sentences</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Signs of stroke: facial droop, arm weakness, speech difficulty</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Active bleeding that cannot be controlled</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Signs of severe allergic reaction (throat swelling, hives + breathing difficulty)</w:t>
      </w:r>
    </w:p>
    <w:p>
      <w:pPr>
        <w:spacing w:after="200" w:before="0"/>
        <w:jc w:val="left"/>
      </w:pPr>
      <w:r>
        <w:rPr>
          <w:rFonts w:ascii="Arial" w:cs="Arial" w:eastAsia="Arial" w:hAnsi="Arial"/>
          <w:b w:val="false"/>
          <w:bCs w:val="false"/>
          <w:i w:val="false"/>
          <w:iCs w:val="false"/>
          <w:color w:val="1E293B"/>
          <w:sz w:val="22"/>
          <w:szCs w:val="22"/>
        </w:rPr>
        <w:t xml:space="preserve"/>
      </w:r>
    </w:p>
    <w:p>
      <w:pPr>
        <w:pBdr>
          <w:bottom w:val="single" w:color="0D9488" w:sz="6" w:space="4"/>
        </w:pBdr>
        <w:spacing w:after="140" w:before="320"/>
        <w:jc w:val="left"/>
      </w:pPr>
      <w:r>
        <w:rPr>
          <w:rFonts w:ascii="Arial" w:cs="Arial" w:eastAsia="Arial" w:hAnsi="Arial"/>
          <w:b/>
          <w:bCs/>
          <w:i w:val="false"/>
          <w:iCs w:val="false"/>
          <w:color w:val="0D9488"/>
          <w:sz w:val="26"/>
          <w:szCs w:val="26"/>
        </w:rPr>
        <w:t xml:space="preserve">Section 3 — Differential Requirement</w:t>
      </w:r>
    </w:p>
    <w:p>
      <w:pPr>
        <w:spacing w:after="200" w:before="0"/>
        <w:jc w:val="left"/>
      </w:pPr>
      <w:r>
        <w:rPr>
          <w:rFonts w:ascii="Arial" w:cs="Arial" w:eastAsia="Arial" w:hAnsi="Arial"/>
          <w:b w:val="false"/>
          <w:bCs w:val="false"/>
          <w:i w:val="false"/>
          <w:iCs w:val="false"/>
          <w:color w:val="1E293B"/>
          <w:sz w:val="22"/>
          <w:szCs w:val="22"/>
        </w:rPr>
        <w:t xml:space="preserve">Always produce a ranked differentials array with 2–3 entries. The primary diagnosis is your highest-confidence conclusion. Differentials are alternative explanations the attending physician should consider. Example: for bilateral knee swelling with acute onset in a young adult, OA is a differential, not a primary — reactive arthritis or early RA would rank higher.</w:t>
      </w:r>
    </w:p>
    <w:p>
      <w:pPr>
        <w:pBdr>
          <w:bottom w:val="single" w:color="0D9488" w:sz="6" w:space="4"/>
        </w:pBdr>
        <w:spacing w:after="140" w:before="320"/>
        <w:jc w:val="left"/>
      </w:pPr>
      <w:r>
        <w:rPr>
          <w:rFonts w:ascii="Arial" w:cs="Arial" w:eastAsia="Arial" w:hAnsi="Arial"/>
          <w:b/>
          <w:bCs/>
          <w:i w:val="false"/>
          <w:iCs w:val="false"/>
          <w:color w:val="0D9488"/>
          <w:sz w:val="26"/>
          <w:szCs w:val="26"/>
        </w:rPr>
        <w:t xml:space="preserve">Section 4 — Medication Gating Rule</w:t>
      </w:r>
    </w:p>
    <w:p>
      <w:pPr>
        <w:spacing w:after="200" w:before="0"/>
        <w:jc w:val="left"/>
      </w:pPr>
      <w:r>
        <w:rPr>
          <w:rFonts w:ascii="Arial" w:cs="Arial" w:eastAsia="Arial" w:hAnsi="Arial"/>
          <w:b w:val="false"/>
          <w:bCs w:val="false"/>
          <w:i w:val="false"/>
          <w:iCs w:val="false"/>
          <w:color w:val="1E293B"/>
          <w:sz w:val="22"/>
          <w:szCs w:val="22"/>
        </w:rPr>
        <w:t xml:space="preserve">If the field medicationsDisclosed in the context is false, do not reference, adjust for, or mention any medications from the patient's stored profile. Treat the patient as having no known current medications. Only incorporate profile medications when medicationsDisclosed is true.</w:t>
      </w:r>
    </w:p>
    <w:p>
      <w:pPr>
        <w:pBdr>
          <w:bottom w:val="single" w:color="0D9488" w:sz="6" w:space="4"/>
        </w:pBdr>
        <w:spacing w:after="140" w:before="320"/>
        <w:jc w:val="left"/>
      </w:pPr>
      <w:r>
        <w:rPr>
          <w:rFonts w:ascii="Arial" w:cs="Arial" w:eastAsia="Arial" w:hAnsi="Arial"/>
          <w:b/>
          <w:bCs/>
          <w:i w:val="false"/>
          <w:iCs w:val="false"/>
          <w:color w:val="0D9488"/>
          <w:sz w:val="26"/>
          <w:szCs w:val="26"/>
        </w:rPr>
        <w:t xml:space="preserve">Section 5 — Output Format</w:t>
      </w:r>
    </w:p>
    <w:p>
      <w:pPr>
        <w:spacing w:after="200" w:before="0"/>
        <w:jc w:val="left"/>
      </w:pPr>
      <w:r>
        <w:rPr>
          <w:rFonts w:ascii="Arial" w:cs="Arial" w:eastAsia="Arial" w:hAnsi="Arial"/>
          <w:b w:val="false"/>
          <w:bCs w:val="false"/>
          <w:i w:val="false"/>
          <w:iCs w:val="false"/>
          <w:color w:val="1E293B"/>
          <w:sz w:val="22"/>
          <w:szCs w:val="22"/>
        </w:rPr>
        <w:t xml:space="preserve">Return only a valid JSON object. No prose, no markdown, no explanation outside the JSON. The object must conform exactly to the schema defined in Section 4 of this plan.</w:t>
      </w:r>
    </w:p>
    <w:p>
      <w:pPr>
        <w:pStyle w:val="Heading1"/>
        <w:spacing w:after="120" w:before="0"/>
        <w:jc w:val="left"/>
      </w:pPr>
      <w:r>
        <w:rPr>
          <w:rFonts w:ascii="Arial" w:cs="Arial" w:eastAsia="Arial" w:hAnsi="Arial"/>
          <w:b/>
          <w:bCs/>
          <w:i w:val="false"/>
          <w:iCs w:val="false"/>
          <w:color w:val="1E293B"/>
          <w:sz w:val="36"/>
          <w:szCs w:val="36"/>
        </w:rPr>
        <w:t xml:space="preserve">6. Red-Flag Guard (Rule-Based Layer)</w:t>
      </w:r>
    </w:p>
    <w:p>
      <w:pPr>
        <w:spacing w:after="160" w:before="0"/>
        <w:jc w:val="left"/>
      </w:pPr>
      <w:r>
        <w:rPr>
          <w:rFonts w:ascii="Arial" w:cs="Arial" w:eastAsia="Arial" w:hAnsi="Arial"/>
          <w:b w:val="false"/>
          <w:bCs w:val="false"/>
          <w:i w:val="false"/>
          <w:iCs w:val="false"/>
          <w:color w:val="1E293B"/>
          <w:sz w:val="22"/>
          <w:szCs w:val="22"/>
        </w:rPr>
        <w:t xml:space="preserve">Before calling Pro, the server runs a lightweight pattern-match on the conversation transcript. This is </w:t>
      </w:r>
      <w:r>
        <w:rPr>
          <w:rFonts w:ascii="Arial" w:cs="Arial" w:eastAsia="Arial" w:hAnsi="Arial"/>
          <w:b/>
          <w:bCs/>
          <w:i w:val="false"/>
          <w:iCs w:val="false"/>
          <w:color w:val="1E293B"/>
          <w:sz w:val="22"/>
          <w:szCs w:val="22"/>
        </w:rPr>
        <w:t xml:space="preserve">not AI-dependent</w:t>
      </w:r>
      <w:r>
        <w:rPr>
          <w:rFonts w:ascii="Arial" w:cs="Arial" w:eastAsia="Arial" w:hAnsi="Arial"/>
          <w:b w:val="false"/>
          <w:bCs w:val="false"/>
          <w:i w:val="false"/>
          <w:iCs w:val="false"/>
          <w:color w:val="1E293B"/>
          <w:sz w:val="22"/>
          <w:szCs w:val="22"/>
        </w:rPr>
        <w:t xml:space="preserve"> — it is a deterministic regex/keyword scan that adds a </w:t>
      </w:r>
      <w:r>
        <w:rPr>
          <w:rFonts w:ascii="Arial" w:cs="Arial" w:eastAsia="Arial" w:hAnsi="Arial"/>
          <w:b/>
          <w:bCs/>
          <w:i w:val="false"/>
          <w:iCs w:val="false"/>
          <w:color w:val="1D4ED8"/>
          <w:sz w:val="22"/>
          <w:szCs w:val="22"/>
        </w:rPr>
        <w:t xml:space="preserve">redFlagDetected: true</w:t>
      </w:r>
      <w:r>
        <w:rPr>
          <w:rFonts w:ascii="Arial" w:cs="Arial" w:eastAsia="Arial" w:hAnsi="Arial"/>
          <w:b w:val="false"/>
          <w:bCs w:val="false"/>
          <w:i w:val="false"/>
          <w:iCs w:val="false"/>
          <w:color w:val="1E293B"/>
          <w:sz w:val="22"/>
          <w:szCs w:val="22"/>
        </w:rPr>
        <w:t xml:space="preserve"> field and a </w:t>
      </w:r>
      <w:r>
        <w:rPr>
          <w:rFonts w:ascii="Arial" w:cs="Arial" w:eastAsia="Arial" w:hAnsi="Arial"/>
          <w:b/>
          <w:bCs/>
          <w:i w:val="false"/>
          <w:iCs w:val="false"/>
          <w:color w:val="1D4ED8"/>
          <w:sz w:val="22"/>
          <w:szCs w:val="22"/>
        </w:rPr>
        <w:t xml:space="preserve">redFlagPatterns[]</w:t>
      </w:r>
      <w:r>
        <w:rPr>
          <w:rFonts w:ascii="Arial" w:cs="Arial" w:eastAsia="Arial" w:hAnsi="Arial"/>
          <w:b w:val="false"/>
          <w:bCs w:val="false"/>
          <w:i w:val="false"/>
          <w:iCs w:val="false"/>
          <w:color w:val="1E293B"/>
          <w:sz w:val="22"/>
          <w:szCs w:val="22"/>
        </w:rPr>
        <w:t xml:space="preserve"> list to the Pro context when triggered. Pro's system prompt treats this as a hard floor on triageLevel.</w:t>
      </w:r>
    </w:p>
    <w:p>
      <w:pPr>
        <w:spacing w:after="200" w:before="0"/>
        <w:jc w:val="left"/>
      </w:pPr>
      <w:r>
        <w:rPr>
          <w:rFonts w:ascii="Arial" w:cs="Arial" w:eastAsia="Arial" w:hAnsi="Arial"/>
          <w:b w:val="false"/>
          <w:bCs w:val="false"/>
          <w:i w:val="false"/>
          <w:iCs w:val="false"/>
          <w:color w:val="1E293B"/>
          <w:sz w:val="22"/>
          <w:szCs w:val="22"/>
        </w:rPr>
        <w:t xml:space="preserve">This guard provides a safety net that survives even if Pro's prompt instructions are partially misread or a future model update changes calibration behavior. It is cheap, fast, and testable independently of the AI layer.</w:t>
      </w:r>
    </w:p>
    <w:p>
      <w:pPr>
        <w:pStyle w:val="Heading1"/>
        <w:spacing w:after="120" w:before="0"/>
        <w:jc w:val="left"/>
      </w:pPr>
      <w:r>
        <w:rPr>
          <w:rFonts w:ascii="Arial" w:cs="Arial" w:eastAsia="Arial" w:hAnsi="Arial"/>
          <w:b/>
          <w:bCs/>
          <w:i w:val="false"/>
          <w:iCs w:val="false"/>
          <w:color w:val="1E293B"/>
          <w:sz w:val="36"/>
          <w:szCs w:val="36"/>
        </w:rPr>
        <w:t xml:space="preserve">7. Medication Gating Fix (BUG-03)</w:t>
      </w:r>
    </w:p>
    <w:p>
      <w:pPr>
        <w:spacing w:after="120" w:before="0"/>
        <w:jc w:val="left"/>
      </w:pPr>
      <w:r>
        <w:rPr>
          <w:rFonts w:ascii="Arial" w:cs="Arial" w:eastAsia="Arial" w:hAnsi="Arial"/>
          <w:b w:val="false"/>
          <w:bCs w:val="false"/>
          <w:i w:val="false"/>
          <w:iCs w:val="false"/>
          <w:color w:val="1E293B"/>
          <w:sz w:val="22"/>
          <w:szCs w:val="22"/>
        </w:rPr>
        <w:t xml:space="preserve">Profile medications must be withheld from the AI context until the patient confirms them. The fix involves two changes:</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Add medicationsDisclosed: boolean to the session state object. Default false.</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Flash's system prompt is updated to set this flag to true only when the patient explicitly confirms current medications during intake (e.g. answers 'yes' to 'do you take any regular medications?').</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The conversation handoff to Pro includes medicationsDisclosed as a top-level context field.</w:t>
      </w:r>
    </w:p>
    <w:p>
      <w:pPr>
        <w:pStyle w:val="ListParagraph"/>
        <w:numPr>
          <w:ilvl w:val="0"/>
          <w:numId w:val="3"/>
        </w:numPr>
        <w:spacing w:after="60" w:before="0"/>
        <w:jc w:val="left"/>
      </w:pPr>
      <w:r>
        <w:rPr>
          <w:rFonts w:ascii="Arial" w:cs="Arial" w:eastAsia="Arial" w:hAnsi="Arial"/>
          <w:b w:val="false"/>
          <w:bCs w:val="false"/>
          <w:i w:val="false"/>
          <w:iCs w:val="false"/>
          <w:color w:val="1E293B"/>
          <w:sz w:val="22"/>
          <w:szCs w:val="22"/>
        </w:rPr>
        <w:t xml:space="preserve">Pro's system prompt includes the medication gating rule (Section 5.4 above).</w:t>
      </w:r>
    </w:p>
    <w:p>
      <w:pPr>
        <w:spacing w:after="200" w:before="0"/>
        <w:jc w:val="left"/>
      </w:pPr>
      <w:r>
        <w:rPr>
          <w:rFonts w:ascii="Arial" w:cs="Arial" w:eastAsia="Arial" w:hAnsi="Arial"/>
          <w:b w:val="false"/>
          <w:bCs w:val="false"/>
          <w:i w:val="false"/>
          <w:iCs w:val="false"/>
          <w:color w:val="1E293B"/>
          <w:sz w:val="22"/>
          <w:szCs w:val="22"/>
        </w:rPr>
        <w:t xml:space="preserve"/>
      </w:r>
    </w:p>
    <w:p>
      <w:pPr>
        <w:spacing w:after="200" w:before="0"/>
        <w:jc w:val="left"/>
      </w:pPr>
      <w:r>
        <w:rPr>
          <w:rFonts w:ascii="Arial" w:cs="Arial" w:eastAsia="Arial" w:hAnsi="Arial"/>
          <w:b w:val="false"/>
          <w:bCs w:val="false"/>
          <w:i w:val="false"/>
          <w:iCs w:val="false"/>
          <w:color w:val="1E293B"/>
          <w:sz w:val="22"/>
          <w:szCs w:val="22"/>
        </w:rPr>
        <w:t xml:space="preserve">This also fixes the regression observed in the QA re-test where profile medications appeared in the </w:t>
      </w:r>
      <w:r>
        <w:rPr>
          <w:rFonts w:ascii="Arial" w:cs="Arial" w:eastAsia="Arial" w:hAnsi="Arial"/>
          <w:b/>
          <w:bCs/>
          <w:i w:val="false"/>
          <w:iCs w:val="false"/>
          <w:color w:val="1E293B"/>
          <w:sz w:val="22"/>
          <w:szCs w:val="22"/>
        </w:rPr>
        <w:t xml:space="preserve">very first</w:t>
      </w:r>
      <w:r>
        <w:rPr>
          <w:rFonts w:ascii="Arial" w:cs="Arial" w:eastAsia="Arial" w:hAnsi="Arial"/>
          <w:b w:val="false"/>
          <w:bCs w:val="false"/>
          <w:i w:val="false"/>
          <w:iCs w:val="false"/>
          <w:color w:val="1E293B"/>
          <w:sz w:val="22"/>
          <w:szCs w:val="22"/>
        </w:rPr>
        <w:t xml:space="preserve"> AI message — a symptom of medications being injected into Flash's system prompt at session initialisation rather than at disclosure time.</w:t>
      </w:r>
    </w:p>
    <w:p>
      <w:pPr>
        <w:pStyle w:val="Heading1"/>
        <w:spacing w:after="120" w:before="0"/>
        <w:jc w:val="left"/>
      </w:pPr>
      <w:r>
        <w:rPr>
          <w:rFonts w:ascii="Arial" w:cs="Arial" w:eastAsia="Arial" w:hAnsi="Arial"/>
          <w:b/>
          <w:bCs/>
          <w:i w:val="false"/>
          <w:iCs w:val="false"/>
          <w:color w:val="1E293B"/>
          <w:sz w:val="36"/>
          <w:szCs w:val="36"/>
        </w:rPr>
        <w:t xml:space="preserve">8. Migration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w:t>
            </w:r>
          </w:p>
        </w:tc>
        <w:tc>
          <w:tcPr>
            <w:tcW w:type="dxa" w:w="280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Task</w:t>
            </w:r>
          </w:p>
        </w:tc>
        <w:tc>
          <w:tcPr>
            <w:tcW w:type="dxa" w:w="456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Detail</w:t>
            </w:r>
          </w:p>
        </w:tc>
        <w:tc>
          <w:tcPr>
            <w:tcW w:type="dxa" w:w="140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Owner</w:t>
            </w:r>
          </w:p>
        </w:tc>
      </w:tr>
      <w:tr>
        <w:tc>
          <w:tcPr>
            <w:tcW w:type="dxa" w:w="600"/>
            <w:tcBorders>
              <w:top w:val="single" w:color="D1D5DB" w:sz="1"/>
              <w:left w:val="single" w:color="D1D5DB" w:sz="1"/>
              <w:bottom w:val="single" w:color="D1D5DB" w:sz="1"/>
              <w:right w:val="single" w:color="D1D5DB" w:sz="1"/>
            </w:tcBorders>
            <w:shd w:fill="CCFBF1"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D9488"/>
                <w:sz w:val="20"/>
                <w:szCs w:val="20"/>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Remove ProValidation layer</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Delete or disable the Pro validation call in server/routes/ai.ts. Remove the [ProValidation] code path that currently overrides Flash's severity field.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20"/>
                <w:szCs w:val="20"/>
              </w:rPr>
              <w:t xml:space="preserve">Backend</w:t>
            </w:r>
          </w:p>
        </w:tc>
      </w:tr>
      <w:tr>
        <w:tc>
          <w:tcPr>
            <w:tcW w:type="dxa" w:w="600"/>
            <w:tcBorders>
              <w:top w:val="single" w:color="D1D5DB" w:sz="1"/>
              <w:left w:val="single" w:color="D1D5DB" w:sz="1"/>
              <w:bottom w:val="single" w:color="D1D5DB" w:sz="1"/>
              <w:right w:val="single" w:color="D1D5DB" w:sz="1"/>
            </w:tcBorders>
            <w:shd w:fill="CCFBF1"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D9488"/>
                <w:sz w:val="20"/>
                <w:szCs w:val="20"/>
              </w:rPr>
              <w:t xml:space="preserve">2</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Remove Flash reco generation</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Flash should stop generating the final recommendation JSON. Its role ends when it emits the 'assessment complete' signal after the last question.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20"/>
                <w:szCs w:val="20"/>
              </w:rPr>
              <w:t xml:space="preserve">Backend</w:t>
            </w:r>
          </w:p>
        </w:tc>
      </w:tr>
      <w:tr>
        <w:tc>
          <w:tcPr>
            <w:tcW w:type="dxa" w:w="600"/>
            <w:tcBorders>
              <w:top w:val="single" w:color="D1D5DB" w:sz="1"/>
              <w:left w:val="single" w:color="D1D5DB" w:sz="1"/>
              <w:bottom w:val="single" w:color="D1D5DB" w:sz="1"/>
              <w:right w:val="single" w:color="D1D5DB" w:sz="1"/>
            </w:tcBorders>
            <w:shd w:fill="CCFBF1"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D9488"/>
                <w:sz w:val="20"/>
                <w:szCs w:val="20"/>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Write Pro reco system prompt</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New prompt instructs Gemini 3.1 Pro to generate the recommendation from scratch using the full conversation transcript. Include the required output JSON schema, red-flag rules, medication gating rule, and differential requirement.</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20"/>
                <w:szCs w:val="20"/>
              </w:rPr>
              <w:t xml:space="preserve">AI / Backend</w:t>
            </w:r>
          </w:p>
        </w:tc>
      </w:tr>
      <w:tr>
        <w:tc>
          <w:tcPr>
            <w:tcW w:type="dxa" w:w="600"/>
            <w:tcBorders>
              <w:top w:val="single" w:color="D1D5DB" w:sz="1"/>
              <w:left w:val="single" w:color="D1D5DB" w:sz="1"/>
              <w:bottom w:val="single" w:color="D1D5DB" w:sz="1"/>
              <w:right w:val="single" w:color="D1D5DB" w:sz="1"/>
            </w:tcBorders>
            <w:shd w:fill="CCFBF1"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D9488"/>
                <w:sz w:val="20"/>
                <w:szCs w:val="20"/>
              </w:rPr>
              <w:t xml:space="preserve">4</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Build conversation handoff</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On 'assessment complete', serialize the full conversation array (role + content pairs) and pass it to Gemini 3.1 Pro along with the new system prompt. Include patient age/gender if available in profile.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20"/>
                <w:szCs w:val="20"/>
              </w:rPr>
              <w:t xml:space="preserve">Backend</w:t>
            </w:r>
          </w:p>
        </w:tc>
      </w:tr>
      <w:tr>
        <w:tc>
          <w:tcPr>
            <w:tcW w:type="dxa" w:w="600"/>
            <w:tcBorders>
              <w:top w:val="single" w:color="D1D5DB" w:sz="1"/>
              <w:left w:val="single" w:color="D1D5DB" w:sz="1"/>
              <w:bottom w:val="single" w:color="D1D5DB" w:sz="1"/>
              <w:right w:val="single" w:color="D1D5DB" w:sz="1"/>
            </w:tcBorders>
            <w:shd w:fill="CCFBF1"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D9488"/>
                <w:sz w:val="20"/>
                <w:szCs w:val="20"/>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Fix medication gating (BUG-03)</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Add medicationsDisclosed flag to session state. Only include profile medications in the handoff context if the flag is true (patient confirmed meds during Q&amp;A).</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20"/>
                <w:szCs w:val="20"/>
              </w:rPr>
              <w:t xml:space="preserve">Backend</w:t>
            </w:r>
          </w:p>
        </w:tc>
      </w:tr>
      <w:tr>
        <w:tc>
          <w:tcPr>
            <w:tcW w:type="dxa" w:w="600"/>
            <w:tcBorders>
              <w:top w:val="single" w:color="D1D5DB" w:sz="1"/>
              <w:left w:val="single" w:color="D1D5DB" w:sz="1"/>
              <w:bottom w:val="single" w:color="D1D5DB" w:sz="1"/>
              <w:right w:val="single" w:color="D1D5DB" w:sz="1"/>
            </w:tcBorders>
            <w:shd w:fill="CCFBF1"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D9488"/>
                <w:sz w:val="20"/>
                <w:szCs w:val="20"/>
              </w:rPr>
              <w:t xml:space="preserve">6</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Implement red-flag guard</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Add a lightweight rule-based check on the conversation transcript before calling Pro. If any red-flag pattern is matched, attach a redFlagDetected: true field to the Pro prompt. Pro's system prompt must treat this as a floor on triageLevel.</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20"/>
                <w:szCs w:val="20"/>
              </w:rPr>
              <w:t xml:space="preserve">Backend</w:t>
            </w:r>
          </w:p>
        </w:tc>
      </w:tr>
      <w:tr>
        <w:tc>
          <w:tcPr>
            <w:tcW w:type="dxa" w:w="600"/>
            <w:tcBorders>
              <w:top w:val="single" w:color="D1D5DB" w:sz="1"/>
              <w:left w:val="single" w:color="D1D5DB" w:sz="1"/>
              <w:bottom w:val="single" w:color="D1D5DB" w:sz="1"/>
              <w:right w:val="single" w:color="D1D5DB" w:sz="1"/>
            </w:tcBorders>
            <w:shd w:fill="CCFBF1"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D9488"/>
                <w:sz w:val="20"/>
                <w:szCs w:val="20"/>
              </w:rPr>
              <w:t xml:space="preserve">7</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Update recommendation card UI</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Card must render differentials[] as a secondary section ('Could also be: X, Y'). Ensure all new schema fields map to existing card components.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20"/>
                <w:szCs w:val="20"/>
              </w:rPr>
              <w:t xml:space="preserve">Frontend</w:t>
            </w:r>
          </w:p>
        </w:tc>
      </w:tr>
      <w:tr>
        <w:tc>
          <w:tcPr>
            <w:tcW w:type="dxa" w:w="600"/>
            <w:tcBorders>
              <w:top w:val="single" w:color="D1D5DB" w:sz="1"/>
              <w:left w:val="single" w:color="D1D5DB" w:sz="1"/>
              <w:bottom w:val="single" w:color="D1D5DB" w:sz="1"/>
              <w:right w:val="single" w:color="D1D5DB" w:sz="1"/>
            </w:tcBorders>
            <w:shd w:fill="CCFBF1"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0D9488"/>
                <w:sz w:val="20"/>
                <w:szCs w:val="20"/>
              </w:rPr>
              <w:t xml:space="preserve">8</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Run QA regression suite</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Re-run Tests 2, 3, 6 plus at least 2 new high-acuity scenarios (MI, stroke). Verify BUG-01 and BUG-03 are resolved. Measure Pro response latency at end of session.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7C3AED"/>
                <w:sz w:val="20"/>
                <w:szCs w:val="20"/>
              </w:rPr>
              <w:t xml:space="preserve">QA</w:t>
            </w:r>
          </w:p>
        </w:tc>
      </w:tr>
    </w:tbl>
    <w:p>
      <w:pPr>
        <w:spacing w:after="400" w:before="0"/>
        <w:jc w:val="left"/>
      </w:pPr>
      <w:r>
        <w:rPr>
          <w:rFonts w:ascii="Arial" w:cs="Arial" w:eastAsia="Arial" w:hAnsi="Arial"/>
          <w:b w:val="false"/>
          <w:bCs w:val="false"/>
          <w:i w:val="false"/>
          <w:iCs w:val="false"/>
          <w:color w:val="1E293B"/>
          <w:sz w:val="22"/>
          <w:szCs w:val="22"/>
        </w:rPr>
        <w:t xml:space="preserve"/>
      </w:r>
    </w:p>
    <w:p>
      <w:pPr>
        <w:pStyle w:val="Heading1"/>
        <w:spacing w:after="120" w:before="0"/>
        <w:jc w:val="left"/>
      </w:pPr>
      <w:r>
        <w:rPr>
          <w:rFonts w:ascii="Arial" w:cs="Arial" w:eastAsia="Arial" w:hAnsi="Arial"/>
          <w:b/>
          <w:bCs/>
          <w:i w:val="false"/>
          <w:iCs w:val="false"/>
          <w:color w:val="1E293B"/>
          <w:sz w:val="36"/>
          <w:szCs w:val="36"/>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4680"/>
      </w:tblGrid>
      <w:tr>
        <w:tc>
          <w:tcPr>
            <w:tcW w:type="dxa" w:w="300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Risk</w:t>
            </w:r>
          </w:p>
        </w:tc>
        <w:tc>
          <w:tcPr>
            <w:tcW w:type="dxa" w:w="168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Level</w:t>
            </w:r>
          </w:p>
        </w:tc>
        <w:tc>
          <w:tcPr>
            <w:tcW w:type="dxa" w:w="468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Mitigation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Gemini 3.1 Pro latency increases end-of-session wait time</w:t>
            </w:r>
          </w:p>
        </w:tc>
        <w:tc>
          <w:tcPr>
            <w:tcW w:type="dxa" w:w="168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D97706"/>
                <w:sz w:val="20"/>
                <w:szCs w:val="20"/>
              </w:rPr>
              <w:t xml:space="preserve">Medium</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Measure p50/p95 latency in staging. Show a 'Analyzing your responses...' animation during Pro call. Target &lt; 8 seconds.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Pro produces unexpected output format (schema mismatch)</w:t>
            </w:r>
          </w:p>
        </w:tc>
        <w:tc>
          <w:tcPr>
            <w:tcW w:type="dxa" w:w="16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6A34A"/>
                <w:sz w:val="20"/>
                <w:szCs w:val="20"/>
              </w:rPr>
              <w:t xml:space="preserve">Low</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Validate Pro's JSON response against the required schema before rendering. On validation failure, fall back to a 'please see a doctor' safe message and log for review.</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Pro is more conservative than expected on borderline cases</w:t>
            </w:r>
          </w:p>
        </w:tc>
        <w:tc>
          <w:tcPr>
            <w:tcW w:type="dxa" w:w="168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D97706"/>
                <w:sz w:val="20"/>
                <w:szCs w:val="20"/>
              </w:rPr>
              <w:t xml:space="preserve">Medium</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Include 3–5 few-shot examples in the system prompt showing correct severity calibration for borderline scenarios.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Medication gating change breaks existing profile-linked recommendations</w:t>
            </w:r>
          </w:p>
        </w:tc>
        <w:tc>
          <w:tcPr>
            <w:tcW w:type="dxa" w:w="16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6A34A"/>
                <w:sz w:val="20"/>
                <w:szCs w:val="20"/>
              </w:rPr>
              <w:t xml:space="preserve">Low</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Add a unit test: assert that profile meds do NOT appear in Pro's context when medicationsDisclosed is false.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Red-flag guard has false positives (over-escalates)</w:t>
            </w:r>
          </w:p>
        </w:tc>
        <w:tc>
          <w:tcPr>
            <w:tcW w:type="dxa" w:w="168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6A34A"/>
                <w:sz w:val="20"/>
                <w:szCs w:val="20"/>
              </w:rPr>
              <w:t xml:space="preserve">Low</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Start with a tight, explicit keyword/pattern list. Review flagged sessions in the first week and tune accordingly.</w:t>
            </w:r>
          </w:p>
        </w:tc>
      </w:tr>
    </w:tbl>
    <w:p>
      <w:pPr>
        <w:spacing w:after="400" w:before="0"/>
        <w:jc w:val="left"/>
      </w:pPr>
      <w:r>
        <w:rPr>
          <w:rFonts w:ascii="Arial" w:cs="Arial" w:eastAsia="Arial" w:hAnsi="Arial"/>
          <w:b w:val="false"/>
          <w:bCs w:val="false"/>
          <w:i w:val="false"/>
          <w:iCs w:val="false"/>
          <w:color w:val="1E293B"/>
          <w:sz w:val="22"/>
          <w:szCs w:val="22"/>
        </w:rPr>
        <w:t xml:space="preserve"/>
      </w:r>
    </w:p>
    <w:p>
      <w:pPr>
        <w:pStyle w:val="Heading1"/>
        <w:spacing w:after="120" w:before="0"/>
        <w:jc w:val="left"/>
      </w:pPr>
      <w:r>
        <w:rPr>
          <w:rFonts w:ascii="Arial" w:cs="Arial" w:eastAsia="Arial" w:hAnsi="Arial"/>
          <w:b/>
          <w:bCs/>
          <w:i w:val="false"/>
          <w:iCs w:val="false"/>
          <w:color w:val="1E293B"/>
          <w:sz w:val="36"/>
          <w:szCs w:val="36"/>
        </w:rPr>
        <w:t xml:space="preserve">10.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Metric</w:t>
            </w:r>
          </w:p>
        </w:tc>
        <w:tc>
          <w:tcPr>
            <w:tcW w:type="dxa" w:w="468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Target</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BUG-01 (severity mismatch)</w:t>
            </w:r>
          </w:p>
        </w:tc>
        <w:tc>
          <w:tcPr>
            <w:tcW w:type="dxa" w:w="4680"/>
            <w:tcBorders>
              <w:top w:val="single" w:color="D1D5DB" w:sz="1"/>
              <w:left w:val="single" w:color="D1D5DB" w:sz="1"/>
              <w:bottom w:val="single" w:color="D1D5DB" w:sz="1"/>
              <w:right w:val="single" w:color="D1D5DB" w:sz="1"/>
            </w:tcBorders>
            <w:shd w:fill="CCFBF1"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Not reproduced in any test run post-migration</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BUG-03 (medication data leak)</w:t>
            </w:r>
          </w:p>
        </w:tc>
        <w:tc>
          <w:tcPr>
            <w:tcW w:type="dxa" w:w="4680"/>
            <w:tcBorders>
              <w:top w:val="single" w:color="D1D5DB" w:sz="1"/>
              <w:left w:val="single" w:color="D1D5DB" w:sz="1"/>
              <w:bottom w:val="single" w:color="D1D5DB" w:sz="1"/>
              <w:right w:val="single" w:color="D1D5DB" w:sz="1"/>
            </w:tcBorders>
            <w:shd w:fill="CCFBF1"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Profile meds absent from AI context when medicationsDisclosed = false</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Cardiac presentation triage</w:t>
            </w:r>
          </w:p>
        </w:tc>
        <w:tc>
          <w:tcPr>
            <w:tcW w:type="dxa" w:w="4680"/>
            <w:tcBorders>
              <w:top w:val="single" w:color="D1D5DB" w:sz="1"/>
              <w:left w:val="single" w:color="D1D5DB" w:sz="1"/>
              <w:bottom w:val="single" w:color="D1D5DB" w:sz="1"/>
              <w:right w:val="single" w:color="D1D5DB" w:sz="1"/>
            </w:tcBorders>
            <w:shd w:fill="CCFBF1"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triageLevel 4 or 5 on all chest pain + radiation test cases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Differential coverage</w:t>
            </w:r>
          </w:p>
        </w:tc>
        <w:tc>
          <w:tcPr>
            <w:tcW w:type="dxa" w:w="4680"/>
            <w:tcBorders>
              <w:top w:val="single" w:color="D1D5DB" w:sz="1"/>
              <w:left w:val="single" w:color="D1D5DB" w:sz="1"/>
              <w:bottom w:val="single" w:color="D1D5DB" w:sz="1"/>
              <w:right w:val="single" w:color="D1D5DB" w:sz="1"/>
            </w:tcBorders>
            <w:shd w:fill="CCFBF1"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differentials[] populated with ≥ 2 entries in every recommendation</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Pro recommendation latency (p95)</w:t>
            </w:r>
          </w:p>
        </w:tc>
        <w:tc>
          <w:tcPr>
            <w:tcW w:type="dxa" w:w="4680"/>
            <w:tcBorders>
              <w:top w:val="single" w:color="D1D5DB" w:sz="1"/>
              <w:left w:val="single" w:color="D1D5DB" w:sz="1"/>
              <w:bottom w:val="single" w:color="D1D5DB" w:sz="1"/>
              <w:right w:val="single" w:color="D1D5DB" w:sz="1"/>
            </w:tcBorders>
            <w:shd w:fill="CCFBF1"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&lt; 8 seconds from assessment_complete to card render</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Schema validation pass rate</w:t>
            </w:r>
          </w:p>
        </w:tc>
        <w:tc>
          <w:tcPr>
            <w:tcW w:type="dxa" w:w="4680"/>
            <w:tcBorders>
              <w:top w:val="single" w:color="D1D5DB" w:sz="1"/>
              <w:left w:val="single" w:color="D1D5DB" w:sz="1"/>
              <w:bottom w:val="single" w:color="D1D5DB" w:sz="1"/>
              <w:right w:val="single" w:color="D1D5DB" w:sz="1"/>
            </w:tcBorders>
            <w:shd w:fill="CCFBF1"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&gt; 99% of Pro responses pass schema validation</w:t>
            </w:r>
          </w:p>
        </w:tc>
      </w:tr>
    </w:tbl>
    <w:p>
      <w:pPr>
        <w:spacing w:after="400" w:before="0"/>
        <w:jc w:val="left"/>
      </w:pPr>
      <w:r>
        <w:rPr>
          <w:rFonts w:ascii="Arial" w:cs="Arial" w:eastAsia="Arial" w:hAnsi="Arial"/>
          <w:b w:val="false"/>
          <w:bCs w:val="false"/>
          <w:i w:val="false"/>
          <w:iCs w:val="false"/>
          <w:color w:val="1E293B"/>
          <w:sz w:val="22"/>
          <w:szCs w:val="22"/>
        </w:rPr>
        <w:t xml:space="preserve"/>
      </w:r>
    </w:p>
    <w:p>
      <w:pPr>
        <w:spacing w:after="120" w:before="0"/>
        <w:jc w:val="left"/>
      </w:pPr>
      <w:r>
        <w:br w:type="page"/>
      </w:r>
    </w:p>
    <w:p>
      <w:pPr>
        <w:pStyle w:val="Heading1"/>
        <w:spacing w:after="120" w:before="0"/>
        <w:jc w:val="left"/>
      </w:pPr>
      <w:r>
        <w:rPr>
          <w:rFonts w:ascii="Arial" w:cs="Arial" w:eastAsia="Arial" w:hAnsi="Arial"/>
          <w:b/>
          <w:bCs/>
          <w:i w:val="false"/>
          <w:iCs w:val="false"/>
          <w:color w:val="1E293B"/>
          <w:sz w:val="36"/>
          <w:szCs w:val="36"/>
        </w:rPr>
        <w:t xml:space="preserve">Appendix — Files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server/routes/ai.ts</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Remove ProValidation call. Add conversation serialization, red-flag guard, and Gemini 3.1 Pro call. Add schema validator.</w:t>
            </w:r>
          </w:p>
        </w:tc>
      </w:tr>
      <w:tr>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server/prompts/medical.ts</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Flash system prompt: remove recommendation generation logic. Add 'assessment_complete' signal instructions. Add medicationsDisclosed flag trigger.</w:t>
            </w:r>
          </w:p>
        </w:tc>
      </w:tr>
      <w:tr>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server/prompts/proReco.ts</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NEW FILE — Gemini 3.1 Pro recommendation system prompt with all 5 sections described in this plan.</w:t>
            </w:r>
          </w:p>
        </w:tc>
      </w:tr>
      <w:tr>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server/utils/redFlagGuard.ts</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NEW FILE — Rule-based red-flag pattern scan. Returns { detected: boolean, patterns: string[] }.</w:t>
            </w:r>
          </w:p>
        </w:tc>
      </w:tr>
      <w:tr>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server/utils/schemaValidator.ts</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NEW FILE — Validates Pro's JSON output against the required schema. Returns { valid: boolean, errors: string[] }.</w:t>
            </w:r>
          </w:p>
        </w:tc>
      </w:tr>
      <w:tr>
        <w:tc>
          <w:tcPr>
            <w:tcW w:type="dxa" w:w="22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E293B"/>
                <w:sz w:val="20"/>
                <w:szCs w:val="20"/>
              </w:rPr>
              <w:t xml:space="preserve">client/components/RecommendationCard</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E293B"/>
                <w:sz w:val="20"/>
                <w:szCs w:val="20"/>
              </w:rPr>
              <w:t xml:space="preserve">Update to render differentials[] section and handle all new schema fields.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120" w:before="80"/>
      <w:jc w:val="right"/>
    </w:pPr>
    <w:r>
      <w:rPr>
        <w:rFonts w:ascii="Arial" w:cs="Arial" w:eastAsia="Arial" w:hAnsi="Arial"/>
        <w:b w:val="false"/>
        <w:bCs w:val="false"/>
        <w:i w:val="false"/>
        <w:iCs w:val="false"/>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spacing w:after="120" w:before="0"/>
      <w:jc w:val="left"/>
    </w:pPr>
    <w:r>
      <w:rPr>
        <w:rFonts w:ascii="Arial" w:cs="Arial" w:eastAsia="Arial" w:hAnsi="Arial"/>
        <w:b/>
        <w:bCs/>
        <w:i w:val="false"/>
        <w:iCs w:val="false"/>
        <w:color w:val="0D9488"/>
        <w:sz w:val="20"/>
        <w:szCs w:val="20"/>
      </w:rPr>
      <w:t xml:space="preserve">Tabibi AI — Architecture Migration Plan</w:t>
    </w:r>
    <w:r>
      <w:rPr>
        <w:rFonts w:ascii="Arial" w:cs="Arial" w:eastAsia="Arial" w:hAnsi="Arial"/>
        <w:b w:val="false"/>
        <w:bCs w:val="false"/>
        <w:i w:val="false"/>
        <w:iCs w:val="false"/>
        <w:color w:val="64748B"/>
        <w:sz w:val="20"/>
        <w:szCs w:val="20"/>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94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2026-03-15T11:56:37.226Z</dcterms:created>
  <dcterms:modified xsi:type="dcterms:W3CDTF">2026-03-15T11:56:37.227Z</dcterms:modified>
</cp:coreProperties>
</file>

<file path=docProps/custom.xml><?xml version="1.0" encoding="utf-8"?>
<Properties xmlns="http://schemas.openxmlformats.org/officeDocument/2006/custom-properties" xmlns:vt="http://schemas.openxmlformats.org/officeDocument/2006/docPropsVTypes"/>
</file>