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28gme8z2345m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Website Design Brief &amp; Page Structure: Beekman Strategic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Date: November 21,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Current URL: beekmanstrategic.com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c1j2twmkdxu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 &amp; Vision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Beekman Strategic is transitioning from a private, low-profile entity to a visible, market-facing authority in investment banking and wealth management. The goal is to build a digital presence that balances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Tradition</w:t>
      </w:r>
      <w:r w:rsidDel="00000000" w:rsidR="00000000" w:rsidRPr="00000000">
        <w:rPr>
          <w:color w:val="1f1f1f"/>
          <w:rtl w:val="0"/>
        </w:rPr>
        <w:t xml:space="preserve"> (22 years of experience, white-glove service)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Innovation</w:t>
      </w:r>
      <w:r w:rsidDel="00000000" w:rsidR="00000000" w:rsidRPr="00000000">
        <w:rPr>
          <w:color w:val="1f1f1f"/>
          <w:rtl w:val="0"/>
        </w:rPr>
        <w:t xml:space="preserve"> (AI-heavy workflows, digital assets, tech-forward structuring).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website must serve as a high-credibility validation tool for institutional clients, UHNW families, and entrepreneurs in Latin America, Europe, and the US.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x24dy5p0xoj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Design Aesthetic &amp; Visual Direction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visual identity must strictly avoid "flashy" or "new money" aesthetics (explicitly: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Gold</w:t>
      </w:r>
      <w:r w:rsidDel="00000000" w:rsidR="00000000" w:rsidRPr="00000000">
        <w:rPr>
          <w:color w:val="1f1f1f"/>
          <w:rtl w:val="0"/>
        </w:rPr>
        <w:t xml:space="preserve">). The look and feel should be "Special Forces of Finance."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Vibe:</w:t>
      </w:r>
      <w:r w:rsidDel="00000000" w:rsidR="00000000" w:rsidRPr="00000000">
        <w:rPr>
          <w:color w:val="1f1f1f"/>
          <w:rtl w:val="0"/>
        </w:rPr>
        <w:t xml:space="preserve"> Pristine, Futuristic, Powerful, Trustworthy, and Sophisticated.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Color Palette:</w:t>
      </w:r>
      <w:r w:rsidDel="00000000" w:rsidR="00000000" w:rsidRPr="00000000">
        <w:rPr>
          <w:color w:val="1f1f1f"/>
          <w:rtl w:val="0"/>
        </w:rPr>
        <w:t xml:space="preserve"> Deep Blues, Cool tones, clean whites/greys.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Imagery: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Inspirational financial centers (Global scope).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High-tech/Abstract representations of connectivity and AI.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color w:val="1f1f1f"/>
          <w:rtl w:val="0"/>
        </w:rPr>
        <w:t xml:space="preserve"> Clean, modern sans-serif fonts that imply stability and modernity.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vs7yhmremzo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Brand Positioning (The "Mantra")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"Tradition &amp; Innovation"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Hook:</w:t>
      </w:r>
      <w:r w:rsidDel="00000000" w:rsidR="00000000" w:rsidRPr="00000000">
        <w:rPr>
          <w:color w:val="1f1f1f"/>
          <w:rtl w:val="0"/>
        </w:rPr>
        <w:t xml:space="preserve"> Boutique finance expertise backed by AI-driven efficiency.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Differentiator:</w:t>
      </w:r>
      <w:r w:rsidDel="00000000" w:rsidR="00000000" w:rsidRPr="00000000">
        <w:rPr>
          <w:color w:val="1f1f1f"/>
          <w:rtl w:val="0"/>
        </w:rPr>
        <w:t xml:space="preserve"> AI legal engines and financial agents overseen by top-tier human talent ("Human oversight on a digital machine").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zydykhguvfj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Website Architecture (Sitemap)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structure will be streamlined to avoid "120-page legal documents" in favor of "50-page high-quality summaries." Concise, punchy, and digestible.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Proposed Pages: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Home</w:t>
      </w:r>
      <w:r w:rsidDel="00000000" w:rsidR="00000000" w:rsidRPr="00000000">
        <w:rPr>
          <w:color w:val="1f1f1f"/>
          <w:rtl w:val="0"/>
        </w:rPr>
        <w:t xml:space="preserve"> (The "Bomb Bang" Landing)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Firm / About Us</w:t>
      </w:r>
      <w:r w:rsidDel="00000000" w:rsidR="00000000" w:rsidRPr="00000000">
        <w:rPr>
          <w:color w:val="1f1f1f"/>
          <w:rtl w:val="0"/>
        </w:rPr>
        <w:t xml:space="preserve"> (Team &amp; Ecosystem)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Services / Solutions</w:t>
      </w:r>
      <w:r w:rsidDel="00000000" w:rsidR="00000000" w:rsidRPr="00000000">
        <w:rPr>
          <w:color w:val="1f1f1f"/>
          <w:rtl w:val="0"/>
        </w:rPr>
        <w:t xml:space="preserve"> (Condensed Offerings)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Insights / Media</w:t>
      </w:r>
      <w:r w:rsidDel="00000000" w:rsidR="00000000" w:rsidRPr="00000000">
        <w:rPr>
          <w:color w:val="1f1f1f"/>
          <w:rtl w:val="0"/>
        </w:rPr>
        <w:t xml:space="preserve"> (Podcasts &amp; Articles)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nchrsbusn1o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Detailed Page Breakdown &amp; Content Requirements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lbql9ohij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Homepage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Hero Section:</w:t>
      </w:r>
      <w:r w:rsidDel="00000000" w:rsidR="00000000" w:rsidRPr="00000000">
        <w:rPr>
          <w:color w:val="1f1f1f"/>
          <w:rtl w:val="0"/>
        </w:rPr>
        <w:t xml:space="preserve"> High-impact visual (Blue/Futuristic). Strong value proposition focusing on Global Structuring &amp; Capital Raising.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Introduction:</w:t>
      </w:r>
      <w:r w:rsidDel="00000000" w:rsidR="00000000" w:rsidRPr="00000000">
        <w:rPr>
          <w:color w:val="1f1f1f"/>
          <w:rtl w:val="0"/>
        </w:rPr>
        <w:t xml:space="preserve"> Brief intro to the "Tradition + Innovation" philosophy.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Proof/Stats Bar:</w:t>
      </w:r>
      <w:r w:rsidDel="00000000" w:rsidR="00000000" w:rsidRPr="00000000">
        <w:rPr>
          <w:color w:val="1f1f1f"/>
          <w:rtl w:val="0"/>
        </w:rPr>
        <w:t xml:space="preserve"> (Critical for credibility)</w:t>
      </w:r>
    </w:p>
    <w:p w:rsidR="00000000" w:rsidDel="00000000" w:rsidP="00000000" w:rsidRDefault="00000000" w:rsidRPr="00000000" w14:paraId="00000025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$500M+ Structured Products.</w:t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$300M+ Qualified from Investors.</w:t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22+ Years of Experience.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High-Level Services:</w:t>
      </w:r>
      <w:r w:rsidDel="00000000" w:rsidR="00000000" w:rsidRPr="00000000">
        <w:rPr>
          <w:color w:val="1f1f1f"/>
          <w:rtl w:val="0"/>
        </w:rPr>
        <w:t xml:space="preserve"> 3 distinct "buckets" (e.g., Investment Banking, Fund Structuring, Asset Servicing).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Reach Map:</w:t>
      </w:r>
      <w:r w:rsidDel="00000000" w:rsidR="00000000" w:rsidRPr="00000000">
        <w:rPr>
          <w:color w:val="1f1f1f"/>
          <w:rtl w:val="0"/>
        </w:rPr>
        <w:t xml:space="preserve"> Visual representation of the ecosystem (New York, Monaco, Uruguay, London, Bahamas, etc.).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ta7aa42crp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The Firm (About Us)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Narrative:</w:t>
      </w:r>
      <w:r w:rsidDel="00000000" w:rsidR="00000000" w:rsidRPr="00000000">
        <w:rPr>
          <w:color w:val="1f1f1f"/>
          <w:rtl w:val="0"/>
        </w:rPr>
        <w:t xml:space="preserve"> Moving from anonymity to industry leadership.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Team: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Oscar Libreros (Founder):</w:t>
      </w:r>
      <w:r w:rsidDel="00000000" w:rsidR="00000000" w:rsidRPr="00000000">
        <w:rPr>
          <w:color w:val="1f1f1f"/>
          <w:rtl w:val="0"/>
        </w:rPr>
        <w:t xml:space="preserve"> Bio emphasizing 22 years exp, SocGen, Private Banking history.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Lawyer:</w:t>
      </w:r>
      <w:r w:rsidDel="00000000" w:rsidR="00000000" w:rsidRPr="00000000">
        <w:rPr>
          <w:color w:val="1f1f1f"/>
          <w:rtl w:val="0"/>
        </w:rPr>
        <w:t xml:space="preserve"> (Bio TBD).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Finance Lead:</w:t>
      </w:r>
      <w:r w:rsidDel="00000000" w:rsidR="00000000" w:rsidRPr="00000000">
        <w:rPr>
          <w:color w:val="1f1f1f"/>
          <w:rtl w:val="0"/>
        </w:rPr>
        <w:t xml:space="preserve"> (Bio TBD).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Ecosystem:</w:t>
      </w:r>
      <w:r w:rsidDel="00000000" w:rsidR="00000000" w:rsidRPr="00000000">
        <w:rPr>
          <w:color w:val="1f1f1f"/>
          <w:rtl w:val="0"/>
        </w:rPr>
        <w:t xml:space="preserve"> Explain that while the core team is lean,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network</w:t>
      </w:r>
      <w:r w:rsidDel="00000000" w:rsidR="00000000" w:rsidRPr="00000000">
        <w:rPr>
          <w:color w:val="1f1f1f"/>
          <w:rtl w:val="0"/>
        </w:rPr>
        <w:t xml:space="preserve"> is massive. Use the "Special Forces" analogy—small team, massive impact through global partnerships.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higmo6on4ca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Services (Solutions)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Style:</w:t>
      </w:r>
      <w:r w:rsidDel="00000000" w:rsidR="00000000" w:rsidRPr="00000000">
        <w:rPr>
          <w:color w:val="1f1f1f"/>
          <w:rtl w:val="0"/>
        </w:rPr>
        <w:t xml:space="preserve"> Concise. No walls of text. Use accordions or grid layouts to make it scannable.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Offerings:</w:t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Fund Structuring:</w:t>
      </w:r>
      <w:r w:rsidDel="00000000" w:rsidR="00000000" w:rsidRPr="00000000">
        <w:rPr>
          <w:color w:val="1f1f1f"/>
          <w:rtl w:val="0"/>
        </w:rPr>
        <w:t xml:space="preserve"> US (Delaware) &amp; Europe (Swiss Exchange/Luxembourg). "Unbankable assets to investable securities."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Capital Raising:</w:t>
      </w:r>
      <w:r w:rsidDel="00000000" w:rsidR="00000000" w:rsidRPr="00000000">
        <w:rPr>
          <w:color w:val="1f1f1f"/>
          <w:rtl w:val="0"/>
        </w:rPr>
        <w:t xml:space="preserve"> Strategy, communication, legal doc prep (condensed &amp; efficient).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Asset Servicing:</w:t>
      </w:r>
      <w:r w:rsidDel="00000000" w:rsidR="00000000" w:rsidRPr="00000000">
        <w:rPr>
          <w:color w:val="1f1f1f"/>
          <w:rtl w:val="0"/>
        </w:rPr>
        <w:t xml:space="preserve"> Fund administration and support.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AI Advantage:</w:t>
      </w:r>
      <w:r w:rsidDel="00000000" w:rsidR="00000000" w:rsidRPr="00000000">
        <w:rPr>
          <w:color w:val="1f1f1f"/>
          <w:rtl w:val="0"/>
        </w:rPr>
        <w:t xml:space="preserve"> Dedicated subsection explaining how Beekman uses AI for legal structuring (5 days vs. months) and cost efficiency.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m6t0u3seqdu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D. Insights (Thought Leadership)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To demonstrate the "Intellectual Capital" of the firm.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Content Types: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Articles:</w:t>
      </w:r>
      <w:r w:rsidDel="00000000" w:rsidR="00000000" w:rsidRPr="00000000">
        <w:rPr>
          <w:color w:val="1f1f1f"/>
          <w:rtl w:val="0"/>
        </w:rPr>
        <w:t xml:space="preserve"> "How to do an efficient Pre-IPO," "Swiss Securities vs. NYSE."</w:t>
      </w:r>
    </w:p>
    <w:p w:rsidR="00000000" w:rsidDel="00000000" w:rsidP="00000000" w:rsidRDefault="00000000" w:rsidRPr="00000000" w14:paraId="0000003C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Podcasts:</w:t>
      </w:r>
      <w:r w:rsidDel="00000000" w:rsidR="00000000" w:rsidRPr="00000000">
        <w:rPr>
          <w:color w:val="1f1f1f"/>
          <w:rtl w:val="0"/>
        </w:rPr>
        <w:t xml:space="preserve"> Future integration for Oscar’s discussions on financial engineering.</w:t>
      </w:r>
    </w:p>
    <w:p w:rsidR="00000000" w:rsidDel="00000000" w:rsidP="00000000" w:rsidRDefault="00000000" w:rsidRPr="00000000" w14:paraId="0000003D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Studies (The "Appetizers"):</w:t>
      </w:r>
    </w:p>
    <w:p w:rsidR="00000000" w:rsidDel="00000000" w:rsidP="00000000" w:rsidRDefault="00000000" w:rsidRPr="00000000" w14:paraId="0000003E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Project 1:</w:t>
      </w:r>
      <w:r w:rsidDel="00000000" w:rsidR="00000000" w:rsidRPr="00000000">
        <w:rPr>
          <w:color w:val="1f1f1f"/>
          <w:rtl w:val="0"/>
        </w:rPr>
        <w:t xml:space="preserve"> Carbon Credit Emission (Colombia Amazon) packaged into a Swiss Bond ($100M transaction).</w:t>
      </w:r>
    </w:p>
    <w:p w:rsidR="00000000" w:rsidDel="00000000" w:rsidP="00000000" w:rsidRDefault="00000000" w:rsidRPr="00000000" w14:paraId="0000003F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Project 2:</w:t>
      </w:r>
      <w:r w:rsidDel="00000000" w:rsidR="00000000" w:rsidRPr="00000000">
        <w:rPr>
          <w:color w:val="1f1f1f"/>
          <w:rtl w:val="0"/>
        </w:rPr>
        <w:t xml:space="preserve"> Free Trade Zone Clinic in Colombia (Social impact, 1.3M people).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qmbfl58n5sp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E. Contact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Form:</w:t>
      </w:r>
      <w:r w:rsidDel="00000000" w:rsidR="00000000" w:rsidRPr="00000000">
        <w:rPr>
          <w:color w:val="1f1f1f"/>
          <w:rtl w:val="0"/>
        </w:rPr>
        <w:t xml:space="preserve"> Name, Company, Inquiry Type.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Office Locations:</w:t>
      </w:r>
      <w:r w:rsidDel="00000000" w:rsidR="00000000" w:rsidRPr="00000000">
        <w:rPr>
          <w:color w:val="1f1f1f"/>
          <w:rtl w:val="0"/>
        </w:rPr>
        <w:t xml:space="preserve"> Boca Raton, Partners in Global Centers.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4d2xjs9zq58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Functional &amp; Technical Requirements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color w:val="1f1f1f"/>
          <w:rtl w:val="0"/>
        </w:rPr>
        <w:t xml:space="preserve"> Easy for the client to update articles/podcasts later.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SEO Strategy:</w:t>
      </w:r>
      <w:r w:rsidDel="00000000" w:rsidR="00000000" w:rsidRPr="00000000">
        <w:rPr>
          <w:color w:val="1f1f1f"/>
          <w:rtl w:val="0"/>
        </w:rPr>
        <w:t xml:space="preserve"> Anthony to act as point of contact.</w:t>
      </w:r>
    </w:p>
    <w:p w:rsidR="00000000" w:rsidDel="00000000" w:rsidP="00000000" w:rsidRDefault="00000000" w:rsidRPr="00000000" w14:paraId="00000047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Keywords:</w:t>
      </w:r>
      <w:r w:rsidDel="00000000" w:rsidR="00000000" w:rsidRPr="00000000">
        <w:rPr>
          <w:color w:val="1f1f1f"/>
          <w:rtl w:val="0"/>
        </w:rPr>
        <w:t xml:space="preserve"> "Global Fund Structuring," "Swiss Bond Issuance," "AI Investment Banking," "Pre-IPO Strategies."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Responsiveness:</w:t>
      </w:r>
      <w:r w:rsidDel="00000000" w:rsidR="00000000" w:rsidRPr="00000000">
        <w:rPr>
          <w:color w:val="1f1f1f"/>
          <w:rtl w:val="0"/>
        </w:rPr>
        <w:t xml:space="preserve"> Critical for high-net-worth clients on the go.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Future Integration:</w:t>
      </w:r>
      <w:r w:rsidDel="00000000" w:rsidR="00000000" w:rsidRPr="00000000">
        <w:rPr>
          <w:color w:val="1f1f1f"/>
          <w:rtl w:val="0"/>
        </w:rPr>
        <w:t xml:space="preserve"> Placeholder/Link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"Beekman AI"</w:t>
      </w:r>
      <w:r w:rsidDel="00000000" w:rsidR="00000000" w:rsidRPr="00000000">
        <w:rPr>
          <w:color w:val="1f1f1f"/>
          <w:rtl w:val="0"/>
        </w:rPr>
        <w:t xml:space="preserve"> (The automated SaaS platform coming next).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Roboto" w:cs="Roboto" w:eastAsia="Roboto" w:hAnsi="Roboto"/>
          <w:color w:val="6474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0" w:lineRule="auto"/>
        <w:rPr>
          <w:rFonts w:ascii="Roboto" w:cs="Roboto" w:eastAsia="Roboto" w:hAnsi="Roboto"/>
          <w:color w:val="020817"/>
          <w:sz w:val="21"/>
          <w:szCs w:val="21"/>
        </w:rPr>
      </w:pPr>
      <w:bookmarkStart w:colFirst="0" w:colLast="0" w:name="_stv5w1ejghss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45"/>
          <w:szCs w:val="45"/>
          <w:rtl w:val="0"/>
        </w:rPr>
        <w:t xml:space="preserve">Website Content 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p3ibgqscn6d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Global Elements</w:t>
      </w:r>
    </w:p>
    <w:p w:rsidR="00000000" w:rsidDel="00000000" w:rsidP="00000000" w:rsidRDefault="00000000" w:rsidRPr="00000000" w14:paraId="0000004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Brand Tagline: Tradition Meets Innovation.</w:t>
      </w:r>
    </w:p>
    <w:p w:rsidR="00000000" w:rsidDel="00000000" w:rsidP="00000000" w:rsidRDefault="00000000" w:rsidRPr="00000000" w14:paraId="0000005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Navigation Labels: Home | The Firm | Services | Expertise | Insights | Contact</w:t>
      </w:r>
    </w:p>
    <w:p w:rsidR="00000000" w:rsidDel="00000000" w:rsidP="00000000" w:rsidRDefault="00000000" w:rsidRPr="00000000" w14:paraId="0000005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Footer Information: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Locations/Experience: New York • Miami • London • Zurich • Monaco • Luxembourg • Singapore • Dubai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Quick Links: Login (email.beekmanstrategic.com) | Contact Us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Legal: © 2025 Beekman Strategic. All Rights Reserved.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iq9wb1lq9lq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Page 1: Homepage</w:t>
      </w:r>
    </w:p>
    <w:p w:rsidR="00000000" w:rsidDel="00000000" w:rsidP="00000000" w:rsidRDefault="00000000" w:rsidRPr="00000000" w14:paraId="0000005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[Hero Section]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 (H1): Tradition Meets Innovation. Where Goals Become Reality.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Sub-headline (H2): Independent financial advisory and investment banking for the global elite.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Primary CTA Button: Schedule a Consultation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Secondary CTA Button: Explore Our Services</w:t>
      </w:r>
    </w:p>
    <w:p w:rsidR="00000000" w:rsidDel="00000000" w:rsidP="00000000" w:rsidRDefault="00000000" w:rsidRPr="00000000" w14:paraId="0000005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[Introduction Section]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We don’t just advise—we engineer solutions.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Body Copy: Beekman Strategic acts as the bridge between private clients and institutional markets. We combine 23 years of traditional private banking discipline with Beekman AI-powered solutions to design, structure, and execute sophisticated cross-border strategies.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Key Differentiator: We translate your ambition into executable financial structures.</w:t>
      </w:r>
    </w:p>
    <w:p w:rsidR="00000000" w:rsidDel="00000000" w:rsidP="00000000" w:rsidRDefault="00000000" w:rsidRPr="00000000" w14:paraId="0000006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[Service Pillars Preview]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Pillar 1: Asset &amp; Wealth Management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Short Description: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Protecting, growing, and organizing assets across jurisdictions and generations.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Pillar 2: Investment Banking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Short Description: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Turning illiquid assets into bankable securities and unlocking global capital.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Pillar 3: Fund &amp; Vehicle Structuring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Short Description: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From idea to institutional-grade product. Designing ETPs, AMCs, and SPVs.</w:t>
      </w:r>
    </w:p>
    <w:p w:rsidR="00000000" w:rsidDel="00000000" w:rsidP="00000000" w:rsidRDefault="00000000" w:rsidRPr="00000000" w14:paraId="0000006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[Trust Signals Bar]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23 Years of Institutional Experience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Access to 35 Top-Tier Global Issuers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Experience Across 8 Global Financial Centers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9flhk36dweo2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Page 2: The Firm (About Us)</w:t>
      </w:r>
    </w:p>
    <w:p w:rsidR="00000000" w:rsidDel="00000000" w:rsidP="00000000" w:rsidRDefault="00000000" w:rsidRPr="00000000" w14:paraId="0000006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[Our Identity]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The Beekman Difference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Body Copy: Beekman Strategic is a boutique financial advisory firm with a dual identity. We merge the high-touch, relationship-first approach of a traditional private bank with the speed and precision of modern investment banking.</w:t>
        <w:br w:type="textWrapping"/>
        <w:t xml:space="preserve">Our greatest differentiator is our ability to truly understand our clients’ long-term vision—and then translate those insights into practical tools, structures, and investment vehicles. We turn intent into impact.</w:t>
      </w:r>
    </w:p>
    <w:p w:rsidR="00000000" w:rsidDel="00000000" w:rsidP="00000000" w:rsidRDefault="00000000" w:rsidRPr="00000000" w14:paraId="0000007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[Our Philosophy]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Principal-Led: Clients work directly with principals, not junior associates.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Network-Backed: We wield the power of a global institution through our network of 35 top-tier global issuers and legal partners.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Technology-Driven: We leverage Beekman AI to enhance structure design, offering advanced automation and real-time analytics.</w:t>
      </w:r>
    </w:p>
    <w:p w:rsidR="00000000" w:rsidDel="00000000" w:rsidP="00000000" w:rsidRDefault="00000000" w:rsidRPr="00000000" w14:paraId="0000007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[Global Footprint]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Visual Element: Map highlighting experience in: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Americas: United States, Uruguay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Europe: United Kingdom, Switzerland, Monaco, Luxembourg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Asia/Middle East: Singapore, Dubai</w:t>
      </w:r>
    </w:p>
    <w:p w:rsidR="00000000" w:rsidDel="00000000" w:rsidP="00000000" w:rsidRDefault="00000000" w:rsidRPr="00000000" w14:paraId="0000007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[Who We Serve]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Ultra-High-Net-Worth Individuals ($30M+): Seeking complex cross-border structuring, privacy, and access to institutional-grade products typically reserved for banks.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Entrepreneurs &amp; Business Owners: Looking for pre-liquidity planning, securitization of business assets, and capital raising strategies.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Multigenerational Families: Requiring governance frameworks to preserve legacy and educate the next generation across borders.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International Clients: Families in Latin America and Europe seeking access to US markets, currency hedging, and political risk mitigation.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d6yjgo5o68yw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Page 3: Services</w:t>
      </w:r>
    </w:p>
    <w:p w:rsidR="00000000" w:rsidDel="00000000" w:rsidP="00000000" w:rsidRDefault="00000000" w:rsidRPr="00000000" w14:paraId="0000008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[Section 1: Asset &amp; Wealth Management]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Asset &amp; Wealth Management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Sub-headline: Clarity, Protection, and Legacy.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Core Capabilities: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Strategic Wealth Planning: Defining goals and translating them into actionable wealth strategies.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Global Portfolio Oversight: Managing assets across multiple jurisdictions through partner institutions.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Legacy Structuring: Multigenerational planning, family governance, and succession strategies.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Risk &amp; Liquidity Management: Solving for asset concentration, liquidity needs, and portfolio risk.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Family-Office Advisory: Philanthropic planning and asset protection for complex profiles.</w:t>
      </w:r>
    </w:p>
    <w:p w:rsidR="00000000" w:rsidDel="00000000" w:rsidP="00000000" w:rsidRDefault="00000000" w:rsidRPr="00000000" w14:paraId="0000008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[Section 2: Investment Banking]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Investment Banking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Sub-headline: Boutique banking for the private world.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Core Capabilities:</w:t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Bespoke Financial Instruments: Structuring of ETPs, AMCs, Structured Notes, and Insurance-Linked Securities (ILS).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Liquidity Solutions: Financing structures backed by investment vehicles to unlock capital.</w:t>
      </w:r>
    </w:p>
    <w:p w:rsidR="00000000" w:rsidDel="00000000" w:rsidP="00000000" w:rsidRDefault="00000000" w:rsidRPr="00000000" w14:paraId="0000008F">
      <w:pPr>
        <w:numPr>
          <w:ilvl w:val="1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Capital Markets Advisory: Deal design, pricing logic analysis, and investor angle strategy.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Asset Transformation: Converting illiquid or "unbankable" private assets into tradable, bankable securities.</w:t>
      </w:r>
    </w:p>
    <w:p w:rsidR="00000000" w:rsidDel="00000000" w:rsidP="00000000" w:rsidRDefault="00000000" w:rsidRPr="00000000" w14:paraId="0000009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[Section 3: Fund &amp; Investment Vehicle Structuring]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Fund &amp; Vehicle Structuring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Sub-headline: Engineering institutional-grade products.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Core Capabilities: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Vehicle Architecture: Design of SPVs, LPs, LLPs, UK LTDs, and bespoke offshore/onshore frameworks.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Capital Raise Support: Investor targeting, pitch deck creation, and data room curation.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Launch &amp; Operations: Coordination with administrators, custodians, paying agents, and listing venues.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Ongoing Advisory: Structural maintenance and fund administration support.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rcr5r9s7lgoe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Page 4: Expertise &amp; Approach</w:t>
      </w:r>
    </w:p>
    <w:p w:rsidR="00000000" w:rsidDel="00000000" w:rsidP="00000000" w:rsidRDefault="00000000" w:rsidRPr="00000000" w14:paraId="0000009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[The Translation Process]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How We Work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Step 1: Objective Definition We articulate your ambitions and identify regulatory, tax, or operational constraints.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Step 2: Jurisdiction Analysis We select the optimal domicile (e.g., Delaware, Luxembourg, UK) based on your goals.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Step 3: Entity Structuring We layer legal entities and governance frameworks to ensure protection and efficiency.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Step 4: Implementation We handle formation, banking setup, and regulatory approvals for a seamless launch.</w:t>
      </w:r>
    </w:p>
    <w:p w:rsidR="00000000" w:rsidDel="00000000" w:rsidP="00000000" w:rsidRDefault="00000000" w:rsidRPr="00000000" w14:paraId="000000A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[Technology Spotlight]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Powered by Beekman AI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Copy: We integrate proprietary AI solutions to modernize the structuring process, ensuring speed, accuracy, and a seamless digital experience for the modern investor.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eik58vqrqfet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Page 5: Insights (Blogs &amp; Media)</w:t>
      </w:r>
    </w:p>
    <w:p w:rsidR="00000000" w:rsidDel="00000000" w:rsidP="00000000" w:rsidRDefault="00000000" w:rsidRPr="00000000" w14:paraId="000000A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[Hero Section]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Perspectives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Sub-headline: Strategic insights on global markets, cross-border structuring, and wealth preservation.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Intro Copy: Navigating the complexities of global finance requires more than data—it requires perspective. Read the latest thinking from Oscar Libreros and the Beekman Strategic team.</w:t>
      </w:r>
    </w:p>
    <w:p w:rsidR="00000000" w:rsidDel="00000000" w:rsidP="00000000" w:rsidRDefault="00000000" w:rsidRPr="00000000" w14:paraId="000000A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[Content Categories]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Market Commentary: Macro-level analysis of global financial trends affecting HNW portfolios.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Structuring Deep Dives: Technical breakdowns of ETPs, AMCs, and SPVs (Educational Content).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The Future of Wealth: Exploring the intersection of AI, technology, and private banking.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Firm News: Updates on Beekman Strategic’s growth, partnerships, and global activity.</w:t>
      </w:r>
    </w:p>
    <w:p w:rsidR="00000000" w:rsidDel="00000000" w:rsidP="00000000" w:rsidRDefault="00000000" w:rsidRPr="00000000" w14:paraId="000000A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[Featured Article Placeholder]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Headline: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The Evolution of the Family Office: Integrating AI with Traditional Governance.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Excerpt: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How modern families are using technology to manage multi-jurisdictional assets.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CTA: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Read More</w:t>
      </w:r>
    </w:p>
    <w:p w:rsidR="00000000" w:rsidDel="00000000" w:rsidP="00000000" w:rsidRDefault="00000000" w:rsidRPr="00000000" w14:paraId="000000B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[Media &amp; Press]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Headline: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Beekman in the Media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Placeholder Content: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[Logo Grid or List of future press mentions/interviews]</w:t>
      </w:r>
    </w:p>
    <w:p w:rsidR="00000000" w:rsidDel="00000000" w:rsidP="00000000" w:rsidRDefault="00000000" w:rsidRPr="00000000" w14:paraId="000000B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[Newsletter Subscription]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Headline: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Stay Informed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Copy: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Receive our latest market insights and structuring strategies directly to your inbox.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020817"/>
          <w:sz w:val="21"/>
          <w:szCs w:val="21"/>
          <w:rtl w:val="0"/>
        </w:rPr>
        <w:t xml:space="preserve">Fields:</w:t>
      </w: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 Email Address [Subscribe Button]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240" w:lineRule="auto"/>
        <w:rPr>
          <w:rFonts w:ascii="Roboto" w:cs="Roboto" w:eastAsia="Roboto" w:hAnsi="Roboto"/>
          <w:b w:val="1"/>
          <w:bCs w:val="1"/>
          <w:color w:val="020817"/>
          <w:sz w:val="33"/>
          <w:szCs w:val="33"/>
        </w:rPr>
      </w:pPr>
      <w:bookmarkStart w:colFirst="0" w:colLast="0" w:name="_3w26gt3et3gz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20817"/>
          <w:sz w:val="33"/>
          <w:szCs w:val="33"/>
          <w:rtl w:val="0"/>
        </w:rPr>
        <w:t xml:space="preserve">Page 6: Contact</w:t>
      </w:r>
    </w:p>
    <w:p w:rsidR="00000000" w:rsidDel="00000000" w:rsidP="00000000" w:rsidRDefault="00000000" w:rsidRPr="00000000" w14:paraId="000000B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[Contact Form Area]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Headline: Let's translate your ambition into reality.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Sub-headline: Schedule a confidential consultation with our principals.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Fields: Name, Email, Phone, Area of Interest, Message.</w:t>
      </w:r>
    </w:p>
    <w:p w:rsidR="00000000" w:rsidDel="00000000" w:rsidP="00000000" w:rsidRDefault="00000000" w:rsidRPr="00000000" w14:paraId="000000C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240" w:lineRule="auto"/>
        <w:rPr>
          <w:rFonts w:ascii="Roboto" w:cs="Roboto" w:eastAsia="Roboto" w:hAnsi="Roboto"/>
          <w:color w:val="02081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[Direct Contact Info]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General Inquiries: [Insert General Email]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20817"/>
          <w:sz w:val="21"/>
          <w:szCs w:val="21"/>
          <w:rtl w:val="0"/>
        </w:rPr>
        <w:t xml:space="preserve">Client Login: [Button: Access Portal]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2081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