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Calibri" w:hAnsi="Calibri"/>
          <w:b/>
          <w:i w:val="0"/>
          <w:color w:val="2E74B5"/>
          <w:sz w:val="20"/>
        </w:rPr>
        <w:t>TECHNICAL IMPLEMENTATION GUIDE</w:t>
      </w:r>
    </w:p>
    <w:p>
      <w:pPr>
        <w:pStyle w:val="Title"/>
        <w:jc w:val="center"/>
      </w:pPr>
      <w:r>
        <w:t>Ollama RAG Implementation Blueprint</w:t>
      </w:r>
    </w:p>
    <w:p>
      <w:pPr>
        <w:pStyle w:val="Subtitle"/>
        <w:jc w:val="center"/>
      </w:pPr>
      <w:r>
        <w:t>A private document-question-answering system using Qwen3, EmbeddingGemma, FastAPI, and a vector store</w:t>
      </w:r>
    </w:p>
    <w:p>
      <w:pPr>
        <w:spacing w:before="360"/>
        <w:jc w:val="center"/>
      </w:pPr>
      <w:r>
        <w:rPr>
          <w:rFonts w:ascii="Calibri" w:hAnsi="Calibri"/>
          <w:b w:val="0"/>
          <w:i w:val="0"/>
          <w:color w:val="59636E"/>
          <w:sz w:val="20"/>
        </w:rPr>
        <w:t>Prepared 2 September 2026</w:t>
      </w:r>
    </w:p>
    <w:p>
      <w:pPr>
        <w:spacing w:before="1100"/>
        <w:jc w:val="center"/>
      </w:pPr>
      <w:r>
        <w:rPr>
          <w:rFonts w:ascii="Calibri" w:hAnsi="Calibri"/>
          <w:b/>
          <w:i w:val="0"/>
          <w:color w:val="1F4D78"/>
          <w:sz w:val="18"/>
        </w:rPr>
        <w:t>LOCAL-FIRST  •  SOURCE-GROUNDED  •  DEPLOYABLE</w:t>
      </w:r>
    </w:p>
    <w:p>
      <w:r>
        <w:br w:type="page"/>
      </w:r>
    </w:p>
    <w:p>
      <w:pPr>
        <w:spacing w:after="40"/>
      </w:pPr>
    </w:p>
    <w:p>
      <w:pPr>
        <w:pStyle w:val="Heading1"/>
      </w:pPr>
      <w:r>
        <w:t>Recommendation at a glance</w:t>
      </w:r>
    </w:p>
    <w:p>
      <w:pPr>
        <w:pStyle w:val="Note"/>
      </w:pPr>
      <w:r>
        <w:rPr>
          <w:rFonts w:ascii="Calibri" w:hAnsi="Calibri"/>
          <w:b/>
          <w:i w:val="0"/>
          <w:color w:val="172B4D"/>
          <w:sz w:val="21"/>
        </w:rPr>
        <w:t xml:space="preserve">Recommended baseline  </w:t>
      </w:r>
      <w:r>
        <w:rPr>
          <w:rFonts w:ascii="Calibri" w:hAnsi="Calibri"/>
          <w:b w:val="0"/>
          <w:i w:val="0"/>
          <w:color w:val="172B4D"/>
          <w:sz w:val="21"/>
        </w:rPr>
        <w:t>Use qwen3:8b to generate answers and embeddinggemma to embed both document chunks and user queries. Start with 800–1,000-character chunks, 120–150 characters of overlap, cosine similarity, and top-k = 5. Require every answer to cite retrieved source chunks.</w:t>
      </w:r>
    </w:p>
    <w:p>
      <w:r>
        <w:rPr>
          <w:b/>
        </w:rPr>
        <w:t xml:space="preserve">Why this pair works. </w:t>
      </w:r>
      <w:r>
        <w:t>Qwen3 8B is a practical general-purpose local model (about 5.2 GB in Ollama's Q4_K_M package), while EmbeddingGemma is a compact retrieval model. Ollama explicitly recommends EmbeddingGemma, qwen3-embedding, and all-minilm for embeddings and documents that the same embedding model must be used for indexing and querying.</w:t>
      </w:r>
    </w:p>
    <w:p>
      <w:pPr>
        <w:pStyle w:val="Heading2"/>
      </w:pPr>
      <w:r>
        <w:t>Choose the model for your hardware</w:t>
      </w:r>
    </w:p>
    <w:tbl>
      <w:tblPr>
        <w:tblStyle w:val="TableGrid"/>
        <w:tblW w:type="dxa" w:w="9360"/>
        <w:jc w:val="left"/>
        <w:tblLayout w:type="fixed"/>
        <w:tblLook w:firstColumn="1" w:firstRow="1" w:lastColumn="0" w:lastRow="0" w:noHBand="0" w:noVBand="1" w:val="04A0"/>
        <w:tblInd w:w="120" w:type="dxa"/>
      </w:tblPr>
      <w:tblGrid>
        <w:gridCol w:w="1700"/>
        <w:gridCol w:w="1550"/>
        <w:gridCol w:w="1900"/>
        <w:gridCol w:w="4210"/>
      </w:tblGrid>
      <w:tr>
        <w:trPr>
          <w:tblHeader w:val="true"/>
        </w:trPr>
        <w:tc>
          <w:tcPr>
            <w:tcW w:type="dxa" w:w="1700"/>
            <w:shd w:fill="E8EEF5"/>
            <w:vAlign w:val="center"/>
            <w:tcMar>
              <w:top w:w="80" w:type="dxa"/>
              <w:start w:w="120" w:type="dxa"/>
              <w:bottom w:w="80" w:type="dxa"/>
              <w:end w:w="120" w:type="dxa"/>
            </w:tcMar>
          </w:tcPr>
          <w:p>
            <w:pPr>
              <w:spacing w:after="0"/>
            </w:pPr>
            <w:r>
              <w:rPr>
                <w:rFonts w:ascii="Calibri" w:hAnsi="Calibri"/>
                <w:b/>
                <w:i w:val="0"/>
                <w:color w:val="172B4D"/>
                <w:sz w:val="19"/>
              </w:rPr>
              <w:t>Host profile</w:t>
            </w:r>
          </w:p>
        </w:tc>
        <w:tc>
          <w:tcPr>
            <w:tcW w:type="dxa" w:w="1550"/>
            <w:shd w:fill="E8EEF5"/>
            <w:vAlign w:val="center"/>
            <w:tcMar>
              <w:top w:w="80" w:type="dxa"/>
              <w:start w:w="120" w:type="dxa"/>
              <w:bottom w:w="80" w:type="dxa"/>
              <w:end w:w="120" w:type="dxa"/>
            </w:tcMar>
          </w:tcPr>
          <w:p>
            <w:pPr>
              <w:spacing w:after="0"/>
            </w:pPr>
            <w:r>
              <w:rPr>
                <w:rFonts w:ascii="Calibri" w:hAnsi="Calibri"/>
                <w:b/>
                <w:i w:val="0"/>
                <w:color w:val="172B4D"/>
                <w:sz w:val="19"/>
              </w:rPr>
              <w:t>Answer model</w:t>
            </w:r>
          </w:p>
        </w:tc>
        <w:tc>
          <w:tcPr>
            <w:tcW w:type="dxa" w:w="1900"/>
            <w:shd w:fill="E8EEF5"/>
            <w:vAlign w:val="center"/>
            <w:tcMar>
              <w:top w:w="80" w:type="dxa"/>
              <w:start w:w="120" w:type="dxa"/>
              <w:bottom w:w="80" w:type="dxa"/>
              <w:end w:w="120" w:type="dxa"/>
            </w:tcMar>
          </w:tcPr>
          <w:p>
            <w:pPr>
              <w:spacing w:after="0"/>
            </w:pPr>
            <w:r>
              <w:rPr>
                <w:rFonts w:ascii="Calibri" w:hAnsi="Calibri"/>
                <w:b/>
                <w:i w:val="0"/>
                <w:color w:val="172B4D"/>
                <w:sz w:val="19"/>
              </w:rPr>
              <w:t>Embedding model</w:t>
            </w:r>
          </w:p>
        </w:tc>
        <w:tc>
          <w:tcPr>
            <w:tcW w:type="dxa" w:w="4210"/>
            <w:shd w:fill="E8EEF5"/>
            <w:vAlign w:val="center"/>
            <w:tcMar>
              <w:top w:w="80" w:type="dxa"/>
              <w:start w:w="120" w:type="dxa"/>
              <w:bottom w:w="80" w:type="dxa"/>
              <w:end w:w="120" w:type="dxa"/>
            </w:tcMar>
          </w:tcPr>
          <w:p>
            <w:pPr>
              <w:spacing w:after="0"/>
            </w:pPr>
            <w:r>
              <w:rPr>
                <w:rFonts w:ascii="Calibri" w:hAnsi="Calibri"/>
                <w:b/>
                <w:i w:val="0"/>
                <w:color w:val="172B4D"/>
                <w:sz w:val="19"/>
              </w:rPr>
              <w:t>Practical guidance</w:t>
            </w:r>
          </w:p>
        </w:tc>
      </w:tr>
      <w:tr>
        <w:tc>
          <w:tcPr>
            <w:tcW w:type="dxa" w:w="1700"/>
            <w:vAlign w:val="top"/>
            <w:tcMar>
              <w:top w:w="80" w:type="dxa"/>
              <w:start w:w="120" w:type="dxa"/>
              <w:bottom w:w="80" w:type="dxa"/>
              <w:end w:w="120" w:type="dxa"/>
            </w:tcMar>
          </w:tcPr>
          <w:p>
            <w:pPr>
              <w:spacing w:after="0"/>
            </w:pPr>
            <w:r>
              <w:rPr>
                <w:rFonts w:ascii="Calibri" w:hAnsi="Calibri"/>
                <w:b w:val="0"/>
                <w:i w:val="0"/>
                <w:color w:val="202124"/>
                <w:sz w:val="18"/>
              </w:rPr>
              <w:t>8 GB RAM, CPU-first</w:t>
            </w:r>
          </w:p>
        </w:tc>
        <w:tc>
          <w:tcPr>
            <w:tcW w:type="dxa" w:w="1550"/>
            <w:vAlign w:val="top"/>
            <w:tcMar>
              <w:top w:w="80" w:type="dxa"/>
              <w:start w:w="120" w:type="dxa"/>
              <w:bottom w:w="80" w:type="dxa"/>
              <w:end w:w="120" w:type="dxa"/>
            </w:tcMar>
          </w:tcPr>
          <w:p>
            <w:pPr>
              <w:spacing w:after="0"/>
            </w:pPr>
            <w:r>
              <w:rPr>
                <w:rFonts w:ascii="Calibri" w:hAnsi="Calibri"/>
                <w:b w:val="0"/>
                <w:i w:val="0"/>
                <w:color w:val="202124"/>
                <w:sz w:val="18"/>
              </w:rPr>
              <w:t>qwen3:4b</w:t>
            </w:r>
          </w:p>
        </w:tc>
        <w:tc>
          <w:tcPr>
            <w:tcW w:type="dxa" w:w="1900"/>
            <w:vAlign w:val="top"/>
            <w:tcMar>
              <w:top w:w="80" w:type="dxa"/>
              <w:start w:w="120" w:type="dxa"/>
              <w:bottom w:w="80" w:type="dxa"/>
              <w:end w:w="120" w:type="dxa"/>
            </w:tcMar>
          </w:tcPr>
          <w:p>
            <w:pPr>
              <w:spacing w:after="0"/>
            </w:pPr>
            <w:r>
              <w:rPr>
                <w:rFonts w:ascii="Calibri" w:hAnsi="Calibri"/>
                <w:b w:val="0"/>
                <w:i w:val="0"/>
                <w:color w:val="202124"/>
                <w:sz w:val="18"/>
              </w:rPr>
              <w:t>embeddinggemma</w:t>
            </w:r>
          </w:p>
        </w:tc>
        <w:tc>
          <w:tcPr>
            <w:tcW w:type="dxa" w:w="4210"/>
            <w:vAlign w:val="top"/>
            <w:tcMar>
              <w:top w:w="80" w:type="dxa"/>
              <w:start w:w="120" w:type="dxa"/>
              <w:bottom w:w="80" w:type="dxa"/>
              <w:end w:w="120" w:type="dxa"/>
            </w:tcMar>
          </w:tcPr>
          <w:p>
            <w:pPr>
              <w:spacing w:after="0"/>
            </w:pPr>
            <w:r>
              <w:rPr>
                <w:rFonts w:ascii="Calibri" w:hAnsi="Calibri"/>
                <w:b w:val="0"/>
                <w:i w:val="0"/>
                <w:color w:val="202124"/>
                <w:sz w:val="18"/>
              </w:rPr>
              <w:t>Lowest-cost useful starting point; expect slower answers and shorter context.</w:t>
            </w:r>
          </w:p>
        </w:tc>
      </w:tr>
      <w:tr>
        <w:tc>
          <w:tcPr>
            <w:tcW w:type="dxa" w:w="1700"/>
            <w:vAlign w:val="top"/>
            <w:tcMar>
              <w:top w:w="80" w:type="dxa"/>
              <w:start w:w="120" w:type="dxa"/>
              <w:bottom w:w="80" w:type="dxa"/>
              <w:end w:w="120" w:type="dxa"/>
            </w:tcMar>
          </w:tcPr>
          <w:p>
            <w:pPr>
              <w:spacing w:after="0"/>
            </w:pPr>
            <w:r>
              <w:rPr>
                <w:rFonts w:ascii="Calibri" w:hAnsi="Calibri"/>
                <w:b w:val="0"/>
                <w:i w:val="0"/>
                <w:color w:val="202124"/>
                <w:sz w:val="18"/>
              </w:rPr>
              <w:t>12–16 GB RAM or 8–12 GB VRAM</w:t>
            </w:r>
          </w:p>
        </w:tc>
        <w:tc>
          <w:tcPr>
            <w:tcW w:type="dxa" w:w="1550"/>
            <w:vAlign w:val="top"/>
            <w:tcMar>
              <w:top w:w="80" w:type="dxa"/>
              <w:start w:w="120" w:type="dxa"/>
              <w:bottom w:w="80" w:type="dxa"/>
              <w:end w:w="120" w:type="dxa"/>
            </w:tcMar>
          </w:tcPr>
          <w:p>
            <w:pPr>
              <w:spacing w:after="0"/>
            </w:pPr>
            <w:r>
              <w:rPr>
                <w:rFonts w:ascii="Calibri" w:hAnsi="Calibri"/>
                <w:b w:val="0"/>
                <w:i w:val="0"/>
                <w:color w:val="202124"/>
                <w:sz w:val="18"/>
              </w:rPr>
              <w:t>qwen3:8b</w:t>
            </w:r>
          </w:p>
        </w:tc>
        <w:tc>
          <w:tcPr>
            <w:tcW w:type="dxa" w:w="1900"/>
            <w:vAlign w:val="top"/>
            <w:tcMar>
              <w:top w:w="80" w:type="dxa"/>
              <w:start w:w="120" w:type="dxa"/>
              <w:bottom w:w="80" w:type="dxa"/>
              <w:end w:w="120" w:type="dxa"/>
            </w:tcMar>
          </w:tcPr>
          <w:p>
            <w:pPr>
              <w:spacing w:after="0"/>
            </w:pPr>
            <w:r>
              <w:rPr>
                <w:rFonts w:ascii="Calibri" w:hAnsi="Calibri"/>
                <w:b w:val="0"/>
                <w:i w:val="0"/>
                <w:color w:val="202124"/>
                <w:sz w:val="18"/>
              </w:rPr>
              <w:t>embeddinggemma</w:t>
            </w:r>
          </w:p>
        </w:tc>
        <w:tc>
          <w:tcPr>
            <w:tcW w:type="dxa" w:w="4210"/>
            <w:vAlign w:val="top"/>
            <w:tcMar>
              <w:top w:w="80" w:type="dxa"/>
              <w:start w:w="120" w:type="dxa"/>
              <w:bottom w:w="80" w:type="dxa"/>
              <w:end w:w="120" w:type="dxa"/>
            </w:tcMar>
          </w:tcPr>
          <w:p>
            <w:pPr>
              <w:spacing w:after="0"/>
            </w:pPr>
            <w:r>
              <w:rPr>
                <w:rFonts w:ascii="Calibri" w:hAnsi="Calibri"/>
                <w:b w:val="0"/>
                <w:i w:val="0"/>
                <w:color w:val="202124"/>
                <w:sz w:val="18"/>
              </w:rPr>
              <w:t>Recommended baseline for internal document Q&amp;A.</w:t>
            </w:r>
          </w:p>
        </w:tc>
      </w:tr>
      <w:tr>
        <w:tc>
          <w:tcPr>
            <w:tcW w:type="dxa" w:w="1700"/>
            <w:vAlign w:val="top"/>
            <w:tcMar>
              <w:top w:w="80" w:type="dxa"/>
              <w:start w:w="120" w:type="dxa"/>
              <w:bottom w:w="80" w:type="dxa"/>
              <w:end w:w="120" w:type="dxa"/>
            </w:tcMar>
          </w:tcPr>
          <w:p>
            <w:pPr>
              <w:spacing w:after="0"/>
            </w:pPr>
            <w:r>
              <w:rPr>
                <w:rFonts w:ascii="Calibri" w:hAnsi="Calibri"/>
                <w:b w:val="0"/>
                <w:i w:val="0"/>
                <w:color w:val="202124"/>
                <w:sz w:val="18"/>
              </w:rPr>
              <w:t>24 GB+ RAM/VRAM</w:t>
            </w:r>
          </w:p>
        </w:tc>
        <w:tc>
          <w:tcPr>
            <w:tcW w:type="dxa" w:w="1550"/>
            <w:vAlign w:val="top"/>
            <w:tcMar>
              <w:top w:w="80" w:type="dxa"/>
              <w:start w:w="120" w:type="dxa"/>
              <w:bottom w:w="80" w:type="dxa"/>
              <w:end w:w="120" w:type="dxa"/>
            </w:tcMar>
          </w:tcPr>
          <w:p>
            <w:pPr>
              <w:spacing w:after="0"/>
            </w:pPr>
            <w:r>
              <w:rPr>
                <w:rFonts w:ascii="Calibri" w:hAnsi="Calibri"/>
                <w:b w:val="0"/>
                <w:i w:val="0"/>
                <w:color w:val="202124"/>
                <w:sz w:val="18"/>
              </w:rPr>
              <w:t>qwen3:14b</w:t>
            </w:r>
          </w:p>
        </w:tc>
        <w:tc>
          <w:tcPr>
            <w:tcW w:type="dxa" w:w="1900"/>
            <w:vAlign w:val="top"/>
            <w:tcMar>
              <w:top w:w="80" w:type="dxa"/>
              <w:start w:w="120" w:type="dxa"/>
              <w:bottom w:w="80" w:type="dxa"/>
              <w:end w:w="120" w:type="dxa"/>
            </w:tcMar>
          </w:tcPr>
          <w:p>
            <w:pPr>
              <w:spacing w:after="0"/>
            </w:pPr>
            <w:r>
              <w:rPr>
                <w:rFonts w:ascii="Calibri" w:hAnsi="Calibri"/>
                <w:b w:val="0"/>
                <w:i w:val="0"/>
                <w:color w:val="202124"/>
                <w:sz w:val="18"/>
              </w:rPr>
              <w:t>embeddinggemma or qwen3-embedding</w:t>
            </w:r>
          </w:p>
        </w:tc>
        <w:tc>
          <w:tcPr>
            <w:tcW w:type="dxa" w:w="4210"/>
            <w:vAlign w:val="top"/>
            <w:tcMar>
              <w:top w:w="80" w:type="dxa"/>
              <w:start w:w="120" w:type="dxa"/>
              <w:bottom w:w="80" w:type="dxa"/>
              <w:end w:w="120" w:type="dxa"/>
            </w:tcMar>
          </w:tcPr>
          <w:p>
            <w:pPr>
              <w:spacing w:after="0"/>
            </w:pPr>
            <w:r>
              <w:rPr>
                <w:rFonts w:ascii="Calibri" w:hAnsi="Calibri"/>
                <w:b w:val="0"/>
                <w:i w:val="0"/>
                <w:color w:val="202124"/>
                <w:sz w:val="18"/>
              </w:rPr>
              <w:t>Higher answer quality; benchmark latency before rollout.</w:t>
            </w:r>
          </w:p>
        </w:tc>
      </w:tr>
      <w:tr>
        <w:tc>
          <w:tcPr>
            <w:tcW w:type="dxa" w:w="1700"/>
            <w:vAlign w:val="top"/>
            <w:tcMar>
              <w:top w:w="80" w:type="dxa"/>
              <w:start w:w="120" w:type="dxa"/>
              <w:bottom w:w="80" w:type="dxa"/>
              <w:end w:w="120" w:type="dxa"/>
            </w:tcMar>
          </w:tcPr>
          <w:p>
            <w:pPr>
              <w:spacing w:after="0"/>
            </w:pPr>
            <w:r>
              <w:rPr>
                <w:rFonts w:ascii="Calibri" w:hAnsi="Calibri"/>
                <w:b w:val="0"/>
                <w:i w:val="0"/>
                <w:color w:val="202124"/>
                <w:sz w:val="18"/>
              </w:rPr>
              <w:t>24 GB+ VRAM and quality priority</w:t>
            </w:r>
          </w:p>
        </w:tc>
        <w:tc>
          <w:tcPr>
            <w:tcW w:type="dxa" w:w="1550"/>
            <w:vAlign w:val="top"/>
            <w:tcMar>
              <w:top w:w="80" w:type="dxa"/>
              <w:start w:w="120" w:type="dxa"/>
              <w:bottom w:w="80" w:type="dxa"/>
              <w:end w:w="120" w:type="dxa"/>
            </w:tcMar>
          </w:tcPr>
          <w:p>
            <w:pPr>
              <w:spacing w:after="0"/>
            </w:pPr>
            <w:r>
              <w:rPr>
                <w:rFonts w:ascii="Calibri" w:hAnsi="Calibri"/>
                <w:b w:val="0"/>
                <w:i w:val="0"/>
                <w:color w:val="202124"/>
                <w:sz w:val="18"/>
              </w:rPr>
              <w:t>qwen3.8:27b</w:t>
            </w:r>
          </w:p>
        </w:tc>
        <w:tc>
          <w:tcPr>
            <w:tcW w:type="dxa" w:w="1900"/>
            <w:vAlign w:val="top"/>
            <w:tcMar>
              <w:top w:w="80" w:type="dxa"/>
              <w:start w:w="120" w:type="dxa"/>
              <w:bottom w:w="80" w:type="dxa"/>
              <w:end w:w="120" w:type="dxa"/>
            </w:tcMar>
          </w:tcPr>
          <w:p>
            <w:pPr>
              <w:spacing w:after="0"/>
            </w:pPr>
            <w:r>
              <w:rPr>
                <w:rFonts w:ascii="Calibri" w:hAnsi="Calibri"/>
                <w:b w:val="0"/>
                <w:i w:val="0"/>
                <w:color w:val="202124"/>
                <w:sz w:val="18"/>
              </w:rPr>
              <w:t>qwen3-embedding</w:t>
            </w:r>
          </w:p>
        </w:tc>
        <w:tc>
          <w:tcPr>
            <w:tcW w:type="dxa" w:w="4210"/>
            <w:vAlign w:val="top"/>
            <w:tcMar>
              <w:top w:w="80" w:type="dxa"/>
              <w:start w:w="120" w:type="dxa"/>
              <w:bottom w:w="80" w:type="dxa"/>
              <w:end w:w="120" w:type="dxa"/>
            </w:tcMar>
          </w:tcPr>
          <w:p>
            <w:pPr>
              <w:spacing w:after="0"/>
            </w:pPr>
            <w:r>
              <w:rPr>
                <w:rFonts w:ascii="Calibri" w:hAnsi="Calibri"/>
                <w:b w:val="0"/>
                <w:i w:val="0"/>
                <w:color w:val="202124"/>
                <w:sz w:val="18"/>
              </w:rPr>
              <w:t>Current high-capability option; its Ollama package is about 18 GB, before runtime/context overhead.</w:t>
            </w:r>
          </w:p>
        </w:tc>
      </w:tr>
    </w:tbl>
    <w:p>
      <w:pPr>
        <w:spacing w:after="0"/>
      </w:pPr>
    </w:p>
    <w:p>
      <w:pPr>
        <w:pStyle w:val="Note"/>
      </w:pPr>
      <w:r>
        <w:rPr>
          <w:rFonts w:ascii="Calibri" w:hAnsi="Calibri"/>
          <w:b/>
          <w:i w:val="0"/>
          <w:color w:val="7A5A00"/>
          <w:sz w:val="21"/>
        </w:rPr>
        <w:t xml:space="preserve">Sizing rule  </w:t>
      </w:r>
      <w:r>
        <w:rPr>
          <w:rFonts w:ascii="Calibri" w:hAnsi="Calibri"/>
          <w:b w:val="0"/>
          <w:i w:val="0"/>
          <w:color w:val="172B4D"/>
          <w:sz w:val="21"/>
        </w:rPr>
        <w:t>Model package size is not total runtime memory. Context cache and parallel requests add memory. Begin with one parallel generation, verify with ollama ps, then load-test on the actual host.</w:t>
      </w:r>
    </w:p>
    <w:p>
      <w:pPr>
        <w:pStyle w:val="Heading1"/>
      </w:pPr>
      <w:r>
        <w:t>What RAG does</w:t>
      </w:r>
    </w:p>
    <w:p>
      <w:r>
        <w:rPr>
          <w:b/>
        </w:rPr>
        <w:t xml:space="preserve">Retrieval-augmented generation (RAG) </w:t>
      </w:r>
      <w:r>
        <w:t>does not retrain the language model on your documents. It retrieves relevant passages at question time and places those passages into the model prompt. This makes updates easier and makes source citation possible.</w:t>
      </w:r>
    </w:p>
    <w:p>
      <w:pPr>
        <w:pStyle w:val="ListNumber"/>
        <w:numPr>
          <w:ilvl w:val="0"/>
          <w:numId w:val="10"/>
        </w:numPr>
      </w:pPr>
      <w:r>
        <w:t>Ingest: extract text and metadata from approved files.</w:t>
      </w:r>
    </w:p>
    <w:p>
      <w:pPr>
        <w:pStyle w:val="ListNumber"/>
        <w:numPr>
          <w:ilvl w:val="0"/>
          <w:numId w:val="10"/>
        </w:numPr>
      </w:pPr>
      <w:r>
        <w:t>Chunk: split text into passages that preserve headings and document identity.</w:t>
      </w:r>
    </w:p>
    <w:p>
      <w:pPr>
        <w:pStyle w:val="ListNumber"/>
        <w:numPr>
          <w:ilvl w:val="0"/>
          <w:numId w:val="10"/>
        </w:numPr>
      </w:pPr>
      <w:r>
        <w:t>Embed: turn every chunk into a numeric vector with EmbeddingGemma.</w:t>
      </w:r>
    </w:p>
    <w:p>
      <w:pPr>
        <w:pStyle w:val="ListNumber"/>
        <w:numPr>
          <w:ilvl w:val="0"/>
          <w:numId w:val="10"/>
        </w:numPr>
      </w:pPr>
      <w:r>
        <w:t>Store: save vectors, chunk text, source name, page/section, and checksum.</w:t>
      </w:r>
    </w:p>
    <w:p>
      <w:pPr>
        <w:pStyle w:val="ListNumber"/>
        <w:numPr>
          <w:ilvl w:val="0"/>
          <w:numId w:val="10"/>
        </w:numPr>
      </w:pPr>
      <w:r>
        <w:t>Retrieve: embed the user question and rank chunks by cosine similarity.</w:t>
      </w:r>
    </w:p>
    <w:p>
      <w:pPr>
        <w:pStyle w:val="ListNumber"/>
        <w:numPr>
          <w:ilvl w:val="0"/>
          <w:numId w:val="10"/>
        </w:numPr>
      </w:pPr>
      <w:r>
        <w:t>Generate: give only the top passages to Qwen3 with a strict grounding prompt.</w:t>
      </w:r>
    </w:p>
    <w:p>
      <w:pPr>
        <w:pStyle w:val="ListNumber"/>
        <w:numPr>
          <w:ilvl w:val="0"/>
          <w:numId w:val="10"/>
        </w:numPr>
      </w:pPr>
      <w:r>
        <w:t>Cite and log: return source identifiers and record latency, retrieved chunks, and feedback.</w:t>
      </w:r>
    </w:p>
    <w:p>
      <w:pPr>
        <w:pStyle w:val="Heading2"/>
      </w:pPr>
      <w:r>
        <w:t>Reference architecture</w:t>
      </w:r>
    </w:p>
    <w:p>
      <w:pPr>
        <w:pStyle w:val="CodeBlock"/>
        <w:keepLines/>
      </w:pPr>
      <w:r>
        <w:rPr>
          <w:rFonts w:ascii="Consolas" w:hAnsi="Consolas"/>
          <w:b w:val="0"/>
          <w:i w:val="0"/>
          <w:color w:val="202124"/>
          <w:sz w:val="15"/>
        </w:rPr>
        <w:t>User / Web UI</w:t>
        <w:br/>
        <w:t xml:space="preserve">    │</w:t>
        <w:br/>
        <w:t xml:space="preserve">    ▼</w:t>
        <w:br/>
        <w:t>FastAPI  ──► authentication + rate limiting</w:t>
        <w:br/>
        <w:t xml:space="preserve">    │</w:t>
        <w:br/>
        <w:t xml:space="preserve">    ├──► query embedding ──► vector search ──► top 5 chunks</w:t>
        <w:br/>
        <w:t xml:space="preserve">    │                              │</w:t>
        <w:br/>
        <w:t xml:space="preserve">    └──────────────────────────────┴──► grounded prompt ──► Qwen3:8b</w:t>
        <w:br/>
        <w:t xml:space="preserve">                                                     │</w:t>
        <w:br/>
        <w:t xml:space="preserve">                                                     └──► answer + citations</w:t>
      </w:r>
    </w:p>
    <w:p>
      <w:pPr>
        <w:pStyle w:val="Heading1"/>
      </w:pPr>
      <w:r>
        <w:t>1. Install and verify Ollama</w:t>
      </w:r>
    </w:p>
    <w:p>
      <w:r>
        <w:t>Linux installation follows the official Ollama service guidance. Review the installer in environments where piping a remote script to a shell is prohibited.</w:t>
      </w:r>
    </w:p>
    <w:p>
      <w:pPr>
        <w:pStyle w:val="CodeBlock"/>
        <w:keepLines/>
      </w:pPr>
      <w:r>
        <w:rPr>
          <w:rFonts w:ascii="Consolas" w:hAnsi="Consolas"/>
          <w:b w:val="0"/>
          <w:i w:val="0"/>
          <w:color w:val="202124"/>
          <w:sz w:val="15"/>
        </w:rPr>
        <w:t>curl -fsSL https://ollama.com/install.sh | sh</w:t>
        <w:br/>
        <w:t>ollama -v</w:t>
        <w:br/>
        <w:t>sudo systemctl status ollama</w:t>
        <w:br/>
        <w:t>curl http://127.0.0.1:11434/api/tags</w:t>
      </w:r>
    </w:p>
    <w:p>
      <w:pPr>
        <w:pStyle w:val="CodeBlock"/>
        <w:keepLines/>
      </w:pPr>
      <w:r>
        <w:rPr>
          <w:rFonts w:ascii="Consolas" w:hAnsi="Consolas"/>
          <w:b w:val="0"/>
          <w:i w:val="0"/>
          <w:color w:val="202124"/>
          <w:sz w:val="15"/>
        </w:rPr>
        <w:t>ollama pull qwen3:8b</w:t>
        <w:br/>
        <w:t>ollama pull embeddinggemma</w:t>
        <w:br/>
        <w:t>ollama list</w:t>
      </w:r>
    </w:p>
    <w:p>
      <w:pPr>
        <w:pStyle w:val="Note"/>
      </w:pPr>
      <w:r>
        <w:rPr>
          <w:rFonts w:ascii="Calibri" w:hAnsi="Calibri"/>
          <w:b/>
          <w:i w:val="0"/>
          <w:color w:val="9B1C1C"/>
          <w:sz w:val="21"/>
        </w:rPr>
        <w:t xml:space="preserve">Keep it private  </w:t>
      </w:r>
      <w:r>
        <w:rPr>
          <w:rFonts w:ascii="Calibri" w:hAnsi="Calibri"/>
          <w:b w:val="0"/>
          <w:i w:val="0"/>
          <w:color w:val="172B4D"/>
          <w:sz w:val="21"/>
        </w:rPr>
        <w:t>Ollama's local API does not require authentication. Bind the application to localhost or a protected internal interface. Put authentication, TLS, network restrictions, and rate limiting in front of any shared deployment.</w:t>
      </w:r>
    </w:p>
    <w:p>
      <w:pPr>
        <w:pStyle w:val="Heading1"/>
      </w:pPr>
      <w:r>
        <w:t>2. Create the Python service</w:t>
      </w:r>
    </w:p>
    <w:p>
      <w:pPr>
        <w:pStyle w:val="CodeBlock"/>
        <w:keepLines/>
      </w:pPr>
      <w:r>
        <w:rPr>
          <w:rFonts w:ascii="Consolas" w:hAnsi="Consolas"/>
          <w:b w:val="0"/>
          <w:i w:val="0"/>
          <w:color w:val="202124"/>
          <w:sz w:val="15"/>
        </w:rPr>
        <w:t>python3 -m venv .venv</w:t>
        <w:br/>
        <w:t>. .venv/bin/activate</w:t>
        <w:br/>
        <w:t>pip install fastapi uvicorn requests numpy pydantic python-multipart pypdf</w:t>
      </w:r>
    </w:p>
    <w:p>
      <w:r>
        <w:rPr>
          <w:b/>
        </w:rPr>
        <w:t>Suggested project layout</w:t>
      </w:r>
    </w:p>
    <w:p>
      <w:pPr>
        <w:pStyle w:val="CodeBlock"/>
        <w:keepLines/>
      </w:pPr>
      <w:r>
        <w:rPr>
          <w:rFonts w:ascii="Consolas" w:hAnsi="Consolas"/>
          <w:b w:val="0"/>
          <w:i w:val="0"/>
          <w:color w:val="202124"/>
          <w:sz w:val="15"/>
        </w:rPr>
        <w:t>rag-service/</w:t>
        <w:br/>
        <w:t>├── app/main.py          # upload and query endpoints</w:t>
        <w:br/>
        <w:t>├── app/extractors.py    # TXT, MD, CSV, JSON, text-PDF</w:t>
        <w:br/>
        <w:t>├── app/chunking.py      # heading-aware overlap chunking</w:t>
        <w:br/>
        <w:t>├── app/ollama.py        # /api/embed and /api/chat clients</w:t>
        <w:br/>
        <w:t>├── app/store.py         # vector and metadata persistence</w:t>
        <w:br/>
        <w:t>├── data/rag.db</w:t>
        <w:br/>
        <w:t>├── tests/</w:t>
        <w:br/>
        <w:t>└── .env.example</w:t>
      </w:r>
    </w:p>
    <w:p>
      <w:pPr>
        <w:pStyle w:val="Heading1"/>
      </w:pPr>
      <w:r>
        <w:t>3. Implement the Ollama client</w:t>
      </w:r>
    </w:p>
    <w:p>
      <w:pPr>
        <w:pStyle w:val="CodeBlock"/>
        <w:keepLines/>
      </w:pPr>
      <w:r>
        <w:rPr>
          <w:rFonts w:ascii="Consolas" w:hAnsi="Consolas"/>
          <w:b w:val="0"/>
          <w:i w:val="0"/>
          <w:color w:val="202124"/>
          <w:sz w:val="15"/>
        </w:rPr>
        <w:t>import requests</w:t>
        <w:br/>
        <w:br/>
        <w:t>OLLAMA = "http://127.0.0.1:11434"</w:t>
        <w:br/>
        <w:br/>
        <w:t>def embed(texts: list[str]) -&gt; list[list[float]]:</w:t>
        <w:br/>
        <w:t xml:space="preserve">    response = requests.post(</w:t>
        <w:br/>
        <w:t xml:space="preserve">        f"{OLLAMA}/api/embed",</w:t>
        <w:br/>
        <w:t xml:space="preserve">        json={"model": "embeddinggemma", "input": texts},</w:t>
        <w:br/>
        <w:t xml:space="preserve">        timeout=120,</w:t>
        <w:br/>
        <w:t xml:space="preserve">    )</w:t>
        <w:br/>
        <w:t xml:space="preserve">    response.raise_for_status()</w:t>
        <w:br/>
        <w:t xml:space="preserve">    return response.json()["embeddings"]</w:t>
        <w:br/>
        <w:br/>
        <w:t>def answer(question: str, context: str) -&gt; dict:</w:t>
        <w:br/>
        <w:t xml:space="preserve">    system = (</w:t>
        <w:br/>
        <w:t xml:space="preserve">        "Answer only from CONTEXT. If the answer is absent, say: "</w:t>
        <w:br/>
        <w:t xml:space="preserve">        "'I could not find that in the indexed sources.' Cite facts as [S1]."</w:t>
        <w:br/>
        <w:t xml:space="preserve">    )</w:t>
        <w:br/>
        <w:t xml:space="preserve">    prompt = f"CONTEXT:\n{context}\n\nQUESTION:\n{question}"</w:t>
        <w:br/>
        <w:t xml:space="preserve">    payload = {</w:t>
        <w:br/>
        <w:t xml:space="preserve">        "model": "qwen3:8b",</w:t>
        <w:br/>
        <w:t xml:space="preserve">        "stream": False,</w:t>
        <w:br/>
        <w:t xml:space="preserve">        "think": False,</w:t>
        <w:br/>
        <w:t xml:space="preserve">        "messages": [</w:t>
        <w:br/>
        <w:t xml:space="preserve">            {"role": "system", "content": system},</w:t>
        <w:br/>
        <w:t xml:space="preserve">            {"role": "user", "content": prompt},</w:t>
        <w:br/>
        <w:t xml:space="preserve">        ],</w:t>
        <w:br/>
        <w:t xml:space="preserve">        "options": {</w:t>
        <w:br/>
        <w:t xml:space="preserve">            "temperature": 0.1,</w:t>
        <w:br/>
        <w:t xml:space="preserve">            "num_ctx": 8192,</w:t>
        <w:br/>
        <w:t xml:space="preserve">        },</w:t>
        <w:br/>
        <w:t xml:space="preserve">    }</w:t>
        <w:br/>
        <w:t xml:space="preserve">    response = requests.post(</w:t>
        <w:br/>
        <w:t xml:space="preserve">        f"{OLLAMA}/api/chat",</w:t>
        <w:br/>
        <w:t xml:space="preserve">        json=payload,</w:t>
        <w:br/>
        <w:t xml:space="preserve">        timeout=300,</w:t>
        <w:br/>
        <w:t xml:space="preserve">    )</w:t>
        <w:br/>
        <w:t xml:space="preserve">    response.raise_for_status()</w:t>
        <w:br/>
        <w:t xml:space="preserve">    return response.json()</w:t>
        <w:br/>
      </w:r>
    </w:p>
    <w:p>
      <w:pPr>
        <w:pStyle w:val="Note"/>
      </w:pPr>
      <w:r>
        <w:rPr>
          <w:rFonts w:ascii="Calibri" w:hAnsi="Calibri"/>
          <w:b/>
          <w:i w:val="0"/>
          <w:color w:val="172B4D"/>
          <w:sz w:val="21"/>
        </w:rPr>
        <w:t xml:space="preserve">API fact  </w:t>
      </w:r>
      <w:r>
        <w:rPr>
          <w:rFonts w:ascii="Calibri" w:hAnsi="Calibri"/>
          <w:b w:val="0"/>
          <w:i w:val="0"/>
          <w:color w:val="172B4D"/>
          <w:sz w:val="21"/>
        </w:rPr>
        <w:t>Ollama's /api/embed endpoint accepts either one string or an array of strings. Its embedding capability guide says returned vectors are L2-normalized, so cosine similarity is a natural ranking method.</w:t>
      </w:r>
    </w:p>
    <w:p>
      <w:pPr>
        <w:pStyle w:val="Heading1"/>
      </w:pPr>
      <w:r>
        <w:t>4. Chunk and index documents</w:t>
      </w:r>
    </w:p>
    <w:p>
      <w:pPr>
        <w:numPr>
          <w:ilvl w:val="0"/>
          <w:numId w:val="11"/>
        </w:numPr>
        <w:spacing w:after="160" w:line="300" w:lineRule="auto"/>
      </w:pPr>
      <w:r>
        <w:t>Keep source_id, filename, title, heading path, page number when available, chunk index, checksum, and updated timestamp with every chunk.</w:t>
      </w:r>
    </w:p>
    <w:p>
      <w:pPr>
        <w:numPr>
          <w:ilvl w:val="0"/>
          <w:numId w:val="11"/>
        </w:numPr>
        <w:spacing w:after="160" w:line="300" w:lineRule="auto"/>
      </w:pPr>
      <w:r>
        <w:t>Prefer paragraph and heading boundaries; do not cut in the middle of a sentence when a nearby boundary exists.</w:t>
      </w:r>
    </w:p>
    <w:p>
      <w:pPr>
        <w:numPr>
          <w:ilvl w:val="0"/>
          <w:numId w:val="11"/>
        </w:numPr>
        <w:spacing w:after="160" w:line="300" w:lineRule="auto"/>
      </w:pPr>
      <w:r>
        <w:t>Start with 800–1,000 characters and 120–150 characters of overlap. Tune using evaluation questions from real users.</w:t>
      </w:r>
    </w:p>
    <w:p>
      <w:pPr>
        <w:numPr>
          <w:ilvl w:val="0"/>
          <w:numId w:val="11"/>
        </w:numPr>
        <w:spacing w:after="160" w:line="300" w:lineRule="auto"/>
      </w:pPr>
      <w:r>
        <w:t>Batch embedding requests. Re-embed only changed documents, identified by checksum.</w:t>
      </w:r>
    </w:p>
    <w:p>
      <w:pPr>
        <w:numPr>
          <w:ilvl w:val="0"/>
          <w:numId w:val="11"/>
        </w:numPr>
        <w:spacing w:after="160" w:line="300" w:lineRule="auto"/>
      </w:pPr>
      <w:r>
        <w:t>Use the exact same embedding model for indexing and querying. If you change models, rebuild the entire index.</w:t>
      </w:r>
    </w:p>
    <w:p>
      <w:pPr>
        <w:pStyle w:val="CodeBlock"/>
        <w:keepLines/>
      </w:pPr>
      <w:r>
        <w:rPr>
          <w:rFonts w:ascii="Consolas" w:hAnsi="Consolas"/>
          <w:b w:val="0"/>
          <w:i w:val="0"/>
          <w:color w:val="202124"/>
          <w:sz w:val="15"/>
        </w:rPr>
        <w:t>import numpy as np</w:t>
        <w:br/>
        <w:br/>
        <w:t>def cosine_scores(query_vector, document_matrix):</w:t>
        <w:br/>
        <w:t xml:space="preserve">    q = np.asarray(query_vector, dtype=np.float32)</w:t>
        <w:br/>
        <w:t xml:space="preserve">    d = np.asarray(document_matrix, dtype=np.float32)</w:t>
        <w:br/>
        <w:t xml:space="preserve">    q /= np.linalg.norm(q) + 1e-12</w:t>
        <w:br/>
        <w:t xml:space="preserve">    d /= np.linalg.norm(d, axis=1, keepdims=True) + 1e-12</w:t>
        <w:br/>
        <w:t xml:space="preserve">    return d @ q</w:t>
        <w:br/>
      </w:r>
    </w:p>
    <w:p>
      <w:pPr>
        <w:pStyle w:val="Heading1"/>
      </w:pPr>
      <w:r>
        <w:t>5. Retrieval and grounded answering</w:t>
      </w:r>
    </w:p>
    <w:p>
      <w:pPr>
        <w:pStyle w:val="ListNumber"/>
        <w:numPr>
          <w:ilvl w:val="0"/>
          <w:numId w:val="12"/>
        </w:numPr>
      </w:pPr>
      <w:r>
        <w:t>Normalize the user question and reject empty or oversized input.</w:t>
      </w:r>
    </w:p>
    <w:p>
      <w:pPr>
        <w:pStyle w:val="ListNumber"/>
        <w:numPr>
          <w:ilvl w:val="0"/>
          <w:numId w:val="12"/>
        </w:numPr>
      </w:pPr>
      <w:r>
        <w:t>Embed the question with EmbeddingGemma.</w:t>
      </w:r>
    </w:p>
    <w:p>
      <w:pPr>
        <w:pStyle w:val="ListNumber"/>
        <w:numPr>
          <w:ilvl w:val="0"/>
          <w:numId w:val="12"/>
        </w:numPr>
      </w:pPr>
      <w:r>
        <w:t>Search vectors and take the top 8–12 candidates.</w:t>
      </w:r>
    </w:p>
    <w:p>
      <w:pPr>
        <w:pStyle w:val="ListNumber"/>
        <w:numPr>
          <w:ilvl w:val="0"/>
          <w:numId w:val="12"/>
        </w:numPr>
      </w:pPr>
      <w:r>
        <w:t>Optionally apply metadata filters and a reranker; keep the best 4–6 passages.</w:t>
      </w:r>
    </w:p>
    <w:p>
      <w:pPr>
        <w:pStyle w:val="ListNumber"/>
        <w:numPr>
          <w:ilvl w:val="0"/>
          <w:numId w:val="12"/>
        </w:numPr>
      </w:pPr>
      <w:r>
        <w:t>Label each passage [S1], [S2], and so on, and include the source metadata in the prompt.</w:t>
      </w:r>
    </w:p>
    <w:p>
      <w:pPr>
        <w:pStyle w:val="ListNumber"/>
        <w:numPr>
          <w:ilvl w:val="0"/>
          <w:numId w:val="12"/>
        </w:numPr>
      </w:pPr>
      <w:r>
        <w:t>Require citations next to supported claims. Return an explicit not-found answer when evidence is missing.</w:t>
      </w:r>
    </w:p>
    <w:p>
      <w:pPr>
        <w:pStyle w:val="ListNumber"/>
        <w:numPr>
          <w:ilvl w:val="0"/>
          <w:numId w:val="12"/>
        </w:numPr>
      </w:pPr>
      <w:r>
        <w:t>Validate that every cited identifier was actually supplied to the model before returning the answer.</w:t>
      </w:r>
    </w:p>
    <w:p>
      <w:pPr>
        <w:pStyle w:val="Heading2"/>
      </w:pPr>
      <w:r>
        <w:t>Grounding prompt</w:t>
      </w:r>
    </w:p>
    <w:p>
      <w:pPr>
        <w:pStyle w:val="CodeBlock"/>
        <w:keepLines/>
      </w:pPr>
      <w:r>
        <w:rPr>
          <w:rFonts w:ascii="Consolas" w:hAnsi="Consolas"/>
          <w:b w:val="0"/>
          <w:i w:val="0"/>
          <w:color w:val="202124"/>
          <w:sz w:val="15"/>
        </w:rPr>
        <w:t>You are a document assistant. Use only the supplied CONTEXT.</w:t>
        <w:br/>
        <w:br/>
        <w:t>Rules:</w:t>
        <w:br/>
        <w:t>1. Do not use outside knowledge.</w:t>
        <w:br/>
        <w:t>2. Cite each factual claim using [S1], [S2], etc.</w:t>
        <w:br/>
        <w:t>3. If sources conflict, name the conflict and cite both.</w:t>
        <w:br/>
        <w:t>4. If the answer is not in context, say exactly:</w:t>
        <w:br/>
        <w:t xml:space="preserve">   I could not find that in the indexed sources.</w:t>
        <w:br/>
        <w:t>5. Do not invent source names, page numbers, policies, dates, or quotations.</w:t>
      </w:r>
    </w:p>
    <w:p>
      <w:pPr>
        <w:pStyle w:val="Heading1"/>
      </w:pPr>
      <w:r>
        <w:t>6. API contract</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i w:val="0"/>
                <w:color w:val="172B4D"/>
                <w:sz w:val="19"/>
              </w:rPr>
              <w:t>Endpoint</w:t>
            </w:r>
          </w:p>
        </w:tc>
        <w:tc>
          <w:tcPr>
            <w:tcW w:type="dxa" w:w="3400"/>
            <w:shd w:fill="E8EEF5"/>
            <w:vAlign w:val="center"/>
            <w:tcMar>
              <w:top w:w="80" w:type="dxa"/>
              <w:start w:w="120" w:type="dxa"/>
              <w:bottom w:w="80" w:type="dxa"/>
              <w:end w:w="120" w:type="dxa"/>
            </w:tcMar>
          </w:tcPr>
          <w:p>
            <w:pPr>
              <w:spacing w:after="0"/>
            </w:pPr>
            <w:r>
              <w:rPr>
                <w:rFonts w:ascii="Calibri" w:hAnsi="Calibri"/>
                <w:b/>
                <w:i w:val="0"/>
                <w:color w:val="172B4D"/>
                <w:sz w:val="19"/>
              </w:rPr>
              <w:t>Purpose</w:t>
            </w:r>
          </w:p>
        </w:tc>
        <w:tc>
          <w:tcPr>
            <w:tcW w:type="dxa" w:w="4060"/>
            <w:shd w:fill="E8EEF5"/>
            <w:vAlign w:val="center"/>
            <w:tcMar>
              <w:top w:w="80" w:type="dxa"/>
              <w:start w:w="120" w:type="dxa"/>
              <w:bottom w:w="80" w:type="dxa"/>
              <w:end w:w="120" w:type="dxa"/>
            </w:tcMar>
          </w:tcPr>
          <w:p>
            <w:pPr>
              <w:spacing w:after="0"/>
            </w:pPr>
            <w:r>
              <w:rPr>
                <w:rFonts w:ascii="Calibri" w:hAnsi="Calibri"/>
                <w:b/>
                <w:i w:val="0"/>
                <w:color w:val="172B4D"/>
                <w:sz w:val="19"/>
              </w:rPr>
              <w:t>Minimum response</w:t>
            </w:r>
          </w:p>
        </w:tc>
      </w:tr>
      <w:tr>
        <w:tc>
          <w:tcPr>
            <w:tcW w:type="dxa" w:w="1900"/>
            <w:vAlign w:val="top"/>
            <w:tcMar>
              <w:top w:w="80" w:type="dxa"/>
              <w:start w:w="120" w:type="dxa"/>
              <w:bottom w:w="80" w:type="dxa"/>
              <w:end w:w="120" w:type="dxa"/>
            </w:tcMar>
          </w:tcPr>
          <w:p>
            <w:pPr>
              <w:spacing w:after="0"/>
            </w:pPr>
            <w:r>
              <w:rPr>
                <w:rFonts w:ascii="Calibri" w:hAnsi="Calibri"/>
                <w:b w:val="0"/>
                <w:i w:val="0"/>
                <w:color w:val="202124"/>
                <w:sz w:val="18"/>
              </w:rPr>
              <w:t>POST /documents</w:t>
            </w:r>
          </w:p>
        </w:tc>
        <w:tc>
          <w:tcPr>
            <w:tcW w:type="dxa" w:w="3400"/>
            <w:vAlign w:val="top"/>
            <w:tcMar>
              <w:top w:w="80" w:type="dxa"/>
              <w:start w:w="120" w:type="dxa"/>
              <w:bottom w:w="80" w:type="dxa"/>
              <w:end w:w="120" w:type="dxa"/>
            </w:tcMar>
          </w:tcPr>
          <w:p>
            <w:pPr>
              <w:spacing w:after="0"/>
            </w:pPr>
            <w:r>
              <w:rPr>
                <w:rFonts w:ascii="Calibri" w:hAnsi="Calibri"/>
                <w:b w:val="0"/>
                <w:i w:val="0"/>
                <w:color w:val="202124"/>
                <w:sz w:val="18"/>
              </w:rPr>
              <w:t>Upload and index a supported document</w:t>
            </w:r>
          </w:p>
        </w:tc>
        <w:tc>
          <w:tcPr>
            <w:tcW w:type="dxa" w:w="4060"/>
            <w:vAlign w:val="top"/>
            <w:tcMar>
              <w:top w:w="80" w:type="dxa"/>
              <w:start w:w="120" w:type="dxa"/>
              <w:bottom w:w="80" w:type="dxa"/>
              <w:end w:w="120" w:type="dxa"/>
            </w:tcMar>
          </w:tcPr>
          <w:p>
            <w:pPr>
              <w:spacing w:after="0"/>
            </w:pPr>
            <w:r>
              <w:rPr>
                <w:rFonts w:ascii="Calibri" w:hAnsi="Calibri"/>
                <w:b w:val="0"/>
                <w:i w:val="0"/>
                <w:color w:val="202124"/>
                <w:sz w:val="18"/>
              </w:rPr>
              <w:t>document_id, status, chunks, checksum</w:t>
            </w:r>
          </w:p>
        </w:tc>
      </w:tr>
      <w:tr>
        <w:tc>
          <w:tcPr>
            <w:tcW w:type="dxa" w:w="1900"/>
            <w:vAlign w:val="top"/>
            <w:tcMar>
              <w:top w:w="80" w:type="dxa"/>
              <w:start w:w="120" w:type="dxa"/>
              <w:bottom w:w="80" w:type="dxa"/>
              <w:end w:w="120" w:type="dxa"/>
            </w:tcMar>
          </w:tcPr>
          <w:p>
            <w:pPr>
              <w:spacing w:after="0"/>
            </w:pPr>
            <w:r>
              <w:rPr>
                <w:rFonts w:ascii="Calibri" w:hAnsi="Calibri"/>
                <w:b w:val="0"/>
                <w:i w:val="0"/>
                <w:color w:val="202124"/>
                <w:sz w:val="18"/>
              </w:rPr>
              <w:t>GET /documents</w:t>
            </w:r>
          </w:p>
        </w:tc>
        <w:tc>
          <w:tcPr>
            <w:tcW w:type="dxa" w:w="3400"/>
            <w:vAlign w:val="top"/>
            <w:tcMar>
              <w:top w:w="80" w:type="dxa"/>
              <w:start w:w="120" w:type="dxa"/>
              <w:bottom w:w="80" w:type="dxa"/>
              <w:end w:w="120" w:type="dxa"/>
            </w:tcMar>
          </w:tcPr>
          <w:p>
            <w:pPr>
              <w:spacing w:after="0"/>
            </w:pPr>
            <w:r>
              <w:rPr>
                <w:rFonts w:ascii="Calibri" w:hAnsi="Calibri"/>
                <w:b w:val="0"/>
                <w:i w:val="0"/>
                <w:color w:val="202124"/>
                <w:sz w:val="18"/>
              </w:rPr>
              <w:t>List indexed documents</w:t>
            </w:r>
          </w:p>
        </w:tc>
        <w:tc>
          <w:tcPr>
            <w:tcW w:type="dxa" w:w="4060"/>
            <w:vAlign w:val="top"/>
            <w:tcMar>
              <w:top w:w="80" w:type="dxa"/>
              <w:start w:w="120" w:type="dxa"/>
              <w:bottom w:w="80" w:type="dxa"/>
              <w:end w:w="120" w:type="dxa"/>
            </w:tcMar>
          </w:tcPr>
          <w:p>
            <w:pPr>
              <w:spacing w:after="0"/>
            </w:pPr>
            <w:r>
              <w:rPr>
                <w:rFonts w:ascii="Calibri" w:hAnsi="Calibri"/>
                <w:b w:val="0"/>
                <w:i w:val="0"/>
                <w:color w:val="202124"/>
                <w:sz w:val="18"/>
              </w:rPr>
              <w:t>id, filename, updated_at, chunk_count</w:t>
            </w:r>
          </w:p>
        </w:tc>
      </w:tr>
      <w:tr>
        <w:tc>
          <w:tcPr>
            <w:tcW w:type="dxa" w:w="1900"/>
            <w:vAlign w:val="top"/>
            <w:tcMar>
              <w:top w:w="80" w:type="dxa"/>
              <w:start w:w="120" w:type="dxa"/>
              <w:bottom w:w="80" w:type="dxa"/>
              <w:end w:w="120" w:type="dxa"/>
            </w:tcMar>
          </w:tcPr>
          <w:p>
            <w:pPr>
              <w:spacing w:after="0"/>
            </w:pPr>
            <w:r>
              <w:rPr>
                <w:rFonts w:ascii="Calibri" w:hAnsi="Calibri"/>
                <w:b w:val="0"/>
                <w:i w:val="0"/>
                <w:color w:val="202124"/>
                <w:sz w:val="18"/>
              </w:rPr>
              <w:t>DELETE /documents/{id}</w:t>
            </w:r>
          </w:p>
        </w:tc>
        <w:tc>
          <w:tcPr>
            <w:tcW w:type="dxa" w:w="3400"/>
            <w:vAlign w:val="top"/>
            <w:tcMar>
              <w:top w:w="80" w:type="dxa"/>
              <w:start w:w="120" w:type="dxa"/>
              <w:bottom w:w="80" w:type="dxa"/>
              <w:end w:w="120" w:type="dxa"/>
            </w:tcMar>
          </w:tcPr>
          <w:p>
            <w:pPr>
              <w:spacing w:after="0"/>
            </w:pPr>
            <w:r>
              <w:rPr>
                <w:rFonts w:ascii="Calibri" w:hAnsi="Calibri"/>
                <w:b w:val="0"/>
                <w:i w:val="0"/>
                <w:color w:val="202124"/>
                <w:sz w:val="18"/>
              </w:rPr>
              <w:t>Remove document and its chunks</w:t>
            </w:r>
          </w:p>
        </w:tc>
        <w:tc>
          <w:tcPr>
            <w:tcW w:type="dxa" w:w="4060"/>
            <w:vAlign w:val="top"/>
            <w:tcMar>
              <w:top w:w="80" w:type="dxa"/>
              <w:start w:w="120" w:type="dxa"/>
              <w:bottom w:w="80" w:type="dxa"/>
              <w:end w:w="120" w:type="dxa"/>
            </w:tcMar>
          </w:tcPr>
          <w:p>
            <w:pPr>
              <w:spacing w:after="0"/>
            </w:pPr>
            <w:r>
              <w:rPr>
                <w:rFonts w:ascii="Calibri" w:hAnsi="Calibri"/>
                <w:b w:val="0"/>
                <w:i w:val="0"/>
                <w:color w:val="202124"/>
                <w:sz w:val="18"/>
              </w:rPr>
              <w:t>deleted=true</w:t>
            </w:r>
          </w:p>
        </w:tc>
      </w:tr>
      <w:tr>
        <w:tc>
          <w:tcPr>
            <w:tcW w:type="dxa" w:w="1900"/>
            <w:vAlign w:val="top"/>
            <w:tcMar>
              <w:top w:w="80" w:type="dxa"/>
              <w:start w:w="120" w:type="dxa"/>
              <w:bottom w:w="80" w:type="dxa"/>
              <w:end w:w="120" w:type="dxa"/>
            </w:tcMar>
          </w:tcPr>
          <w:p>
            <w:pPr>
              <w:spacing w:after="0"/>
            </w:pPr>
            <w:r>
              <w:rPr>
                <w:rFonts w:ascii="Calibri" w:hAnsi="Calibri"/>
                <w:b w:val="0"/>
                <w:i w:val="0"/>
                <w:color w:val="202124"/>
                <w:sz w:val="18"/>
              </w:rPr>
              <w:t>POST /query</w:t>
            </w:r>
          </w:p>
        </w:tc>
        <w:tc>
          <w:tcPr>
            <w:tcW w:type="dxa" w:w="3400"/>
            <w:vAlign w:val="top"/>
            <w:tcMar>
              <w:top w:w="80" w:type="dxa"/>
              <w:start w:w="120" w:type="dxa"/>
              <w:bottom w:w="80" w:type="dxa"/>
              <w:end w:w="120" w:type="dxa"/>
            </w:tcMar>
          </w:tcPr>
          <w:p>
            <w:pPr>
              <w:spacing w:after="0"/>
            </w:pPr>
            <w:r>
              <w:rPr>
                <w:rFonts w:ascii="Calibri" w:hAnsi="Calibri"/>
                <w:b w:val="0"/>
                <w:i w:val="0"/>
                <w:color w:val="202124"/>
                <w:sz w:val="18"/>
              </w:rPr>
              <w:t>Retrieve and generate an answer</w:t>
            </w:r>
          </w:p>
        </w:tc>
        <w:tc>
          <w:tcPr>
            <w:tcW w:type="dxa" w:w="4060"/>
            <w:vAlign w:val="top"/>
            <w:tcMar>
              <w:top w:w="80" w:type="dxa"/>
              <w:start w:w="120" w:type="dxa"/>
              <w:bottom w:w="80" w:type="dxa"/>
              <w:end w:w="120" w:type="dxa"/>
            </w:tcMar>
          </w:tcPr>
          <w:p>
            <w:pPr>
              <w:spacing w:after="0"/>
            </w:pPr>
            <w:r>
              <w:rPr>
                <w:rFonts w:ascii="Calibri" w:hAnsi="Calibri"/>
                <w:b w:val="0"/>
                <w:i w:val="0"/>
                <w:color w:val="202124"/>
                <w:sz w:val="18"/>
              </w:rPr>
              <w:t>answer, sources, timings, model</w:t>
            </w:r>
          </w:p>
        </w:tc>
      </w:tr>
      <w:tr>
        <w:tc>
          <w:tcPr>
            <w:tcW w:type="dxa" w:w="1900"/>
            <w:vAlign w:val="top"/>
            <w:tcMar>
              <w:top w:w="80" w:type="dxa"/>
              <w:start w:w="120" w:type="dxa"/>
              <w:bottom w:w="80" w:type="dxa"/>
              <w:end w:w="120" w:type="dxa"/>
            </w:tcMar>
          </w:tcPr>
          <w:p>
            <w:pPr>
              <w:spacing w:after="0"/>
            </w:pPr>
            <w:r>
              <w:rPr>
                <w:rFonts w:ascii="Calibri" w:hAnsi="Calibri"/>
                <w:b w:val="0"/>
                <w:i w:val="0"/>
                <w:color w:val="202124"/>
                <w:sz w:val="18"/>
              </w:rPr>
              <w:t>GET /health</w:t>
            </w:r>
          </w:p>
        </w:tc>
        <w:tc>
          <w:tcPr>
            <w:tcW w:type="dxa" w:w="3400"/>
            <w:vAlign w:val="top"/>
            <w:tcMar>
              <w:top w:w="80" w:type="dxa"/>
              <w:start w:w="120" w:type="dxa"/>
              <w:bottom w:w="80" w:type="dxa"/>
              <w:end w:w="120" w:type="dxa"/>
            </w:tcMar>
          </w:tcPr>
          <w:p>
            <w:pPr>
              <w:spacing w:after="0"/>
            </w:pPr>
            <w:r>
              <w:rPr>
                <w:rFonts w:ascii="Calibri" w:hAnsi="Calibri"/>
                <w:b w:val="0"/>
                <w:i w:val="0"/>
                <w:color w:val="202124"/>
                <w:sz w:val="18"/>
              </w:rPr>
              <w:t>Check application and Ollama readiness</w:t>
            </w:r>
          </w:p>
        </w:tc>
        <w:tc>
          <w:tcPr>
            <w:tcW w:type="dxa" w:w="4060"/>
            <w:vAlign w:val="top"/>
            <w:tcMar>
              <w:top w:w="80" w:type="dxa"/>
              <w:start w:w="120" w:type="dxa"/>
              <w:bottom w:w="80" w:type="dxa"/>
              <w:end w:w="120" w:type="dxa"/>
            </w:tcMar>
          </w:tcPr>
          <w:p>
            <w:pPr>
              <w:spacing w:after="0"/>
            </w:pPr>
            <w:r>
              <w:rPr>
                <w:rFonts w:ascii="Calibri" w:hAnsi="Calibri"/>
                <w:b w:val="0"/>
                <w:i w:val="0"/>
                <w:color w:val="202124"/>
                <w:sz w:val="18"/>
              </w:rPr>
              <w:t>database, ollama, models</w:t>
            </w:r>
          </w:p>
        </w:tc>
      </w:tr>
    </w:tbl>
    <w:p>
      <w:pPr>
        <w:spacing w:after="0"/>
      </w:pPr>
    </w:p>
    <w:p>
      <w:pPr>
        <w:pStyle w:val="CodeBlock"/>
        <w:keepLines/>
      </w:pPr>
      <w:r>
        <w:rPr>
          <w:rFonts w:ascii="Consolas" w:hAnsi="Consolas"/>
          <w:b w:val="0"/>
          <w:i w:val="0"/>
          <w:color w:val="202124"/>
          <w:sz w:val="15"/>
        </w:rPr>
        <w:t>{</w:t>
        <w:br/>
        <w:t xml:space="preserve">  "question": "What is the retention period?",</w:t>
        <w:br/>
        <w:t xml:space="preserve">  "answer": "Records are retained for five years [S1].",</w:t>
        <w:br/>
        <w:t xml:space="preserve">  "sources": [</w:t>
        <w:br/>
        <w:t xml:space="preserve">    {"id": "S1", "document": "records-policy.pdf", "page": 7,</w:t>
        <w:br/>
        <w:t xml:space="preserve">     "excerpt": "...retained for five years...", "score": 0.83}</w:t>
        <w:br/>
        <w:t xml:space="preserve">  ],</w:t>
        <w:br/>
        <w:t xml:space="preserve">  "model": "qwen3:8b",</w:t>
        <w:br/>
        <w:t xml:space="preserve">  "embedding_model": "embeddinggemma"</w:t>
        <w:br/>
        <w:t>}</w:t>
      </w:r>
    </w:p>
    <w:p>
      <w:pPr>
        <w:pStyle w:val="Heading1"/>
      </w:pPr>
      <w:r>
        <w:t>7. Deployment baseline</w:t>
      </w:r>
    </w:p>
    <w:p>
      <w:pPr>
        <w:numPr>
          <w:ilvl w:val="0"/>
          <w:numId w:val="11"/>
        </w:numPr>
        <w:spacing w:after="160" w:line="300" w:lineRule="auto"/>
      </w:pPr>
      <w:r>
        <w:t>Run the API as a dedicated non-login service account and store application data outside the code directory.</w:t>
      </w:r>
    </w:p>
    <w:p>
      <w:pPr>
        <w:numPr>
          <w:ilvl w:val="0"/>
          <w:numId w:val="11"/>
        </w:numPr>
        <w:spacing w:after="160" w:line="300" w:lineRule="auto"/>
      </w:pPr>
      <w:r>
        <w:t>Bind FastAPI and Ollama to localhost when a reverse proxy is on the same host.</w:t>
      </w:r>
    </w:p>
    <w:p>
      <w:pPr>
        <w:numPr>
          <w:ilvl w:val="0"/>
          <w:numId w:val="11"/>
        </w:numPr>
        <w:spacing w:after="160" w:line="300" w:lineRule="auto"/>
      </w:pPr>
      <w:r>
        <w:t>Use TLS and authenticated access; restrict CORS to the actual frontend origin.</w:t>
      </w:r>
    </w:p>
    <w:p>
      <w:pPr>
        <w:numPr>
          <w:ilvl w:val="0"/>
          <w:numId w:val="11"/>
        </w:numPr>
        <w:spacing w:after="160" w:line="300" w:lineRule="auto"/>
      </w:pPr>
      <w:r>
        <w:t>Enforce file type, byte-size, page-count, and extracted-text limits before indexing.</w:t>
      </w:r>
    </w:p>
    <w:p>
      <w:pPr>
        <w:numPr>
          <w:ilvl w:val="0"/>
          <w:numId w:val="11"/>
        </w:numPr>
        <w:spacing w:after="160" w:line="300" w:lineRule="auto"/>
      </w:pPr>
      <w:r>
        <w:t>Scan uploads, prevent path traversal, and never execute embedded content or macros.</w:t>
      </w:r>
    </w:p>
    <w:p>
      <w:pPr>
        <w:numPr>
          <w:ilvl w:val="0"/>
          <w:numId w:val="11"/>
        </w:numPr>
        <w:spacing w:after="160" w:line="300" w:lineRule="auto"/>
      </w:pPr>
      <w:r>
        <w:t>Back up document metadata and the source files. A vector index can be rebuilt; authorization and audit records are more critical.</w:t>
      </w:r>
    </w:p>
    <w:p>
      <w:pPr>
        <w:numPr>
          <w:ilvl w:val="0"/>
          <w:numId w:val="11"/>
        </w:numPr>
        <w:spacing w:after="160" w:line="300" w:lineRule="auto"/>
      </w:pPr>
      <w:r>
        <w:t>Separate collections or enforce row-level access when users must not retrieve each other's documents.</w:t>
      </w:r>
    </w:p>
    <w:p>
      <w:pPr>
        <w:pStyle w:val="Heading1"/>
      </w:pPr>
      <w:r>
        <w:t>8. Acceptance tests</w:t>
      </w:r>
    </w:p>
    <w:p>
      <w:pPr>
        <w:numPr>
          <w:ilvl w:val="0"/>
          <w:numId w:val="11"/>
        </w:numPr>
        <w:spacing w:after="160" w:line="300" w:lineRule="auto"/>
      </w:pPr>
      <w:r>
        <w:t>Known-answer: a question with one clear passage returns the correct fact and source.</w:t>
      </w:r>
    </w:p>
    <w:p>
      <w:pPr>
        <w:numPr>
          <w:ilvl w:val="0"/>
          <w:numId w:val="11"/>
        </w:numPr>
        <w:spacing w:after="160" w:line="300" w:lineRule="auto"/>
      </w:pPr>
      <w:r>
        <w:t>Not-found: a question outside the corpus returns the explicit not-found response.</w:t>
      </w:r>
    </w:p>
    <w:p>
      <w:pPr>
        <w:numPr>
          <w:ilvl w:val="0"/>
          <w:numId w:val="11"/>
        </w:numPr>
        <w:spacing w:after="160" w:line="300" w:lineRule="auto"/>
      </w:pPr>
      <w:r>
        <w:t>Conflict: two documents with different values are both cited and the conflict is stated.</w:t>
      </w:r>
    </w:p>
    <w:p>
      <w:pPr>
        <w:numPr>
          <w:ilvl w:val="0"/>
          <w:numId w:val="11"/>
        </w:numPr>
        <w:spacing w:after="160" w:line="300" w:lineRule="auto"/>
      </w:pPr>
      <w:r>
        <w:t>Deletion: deleting a document removes its chunks from future retrieval.</w:t>
      </w:r>
    </w:p>
    <w:p>
      <w:pPr>
        <w:numPr>
          <w:ilvl w:val="0"/>
          <w:numId w:val="11"/>
        </w:numPr>
        <w:spacing w:after="160" w:line="300" w:lineRule="auto"/>
      </w:pPr>
      <w:r>
        <w:t>Update: changing a document checksum replaces old chunks instead of duplicating them.</w:t>
      </w:r>
    </w:p>
    <w:p>
      <w:pPr>
        <w:numPr>
          <w:ilvl w:val="0"/>
          <w:numId w:val="11"/>
        </w:numPr>
        <w:spacing w:after="160" w:line="300" w:lineRule="auto"/>
      </w:pPr>
      <w:r>
        <w:t>Access control: a user cannot retrieve chunks from an unauthorized collection.</w:t>
      </w:r>
    </w:p>
    <w:p>
      <w:pPr>
        <w:numPr>
          <w:ilvl w:val="0"/>
          <w:numId w:val="11"/>
        </w:numPr>
        <w:spacing w:after="160" w:line="300" w:lineRule="auto"/>
      </w:pPr>
      <w:r>
        <w:t>Injection resistance: instructions embedded inside a source are treated as content, not system commands.</w:t>
      </w:r>
    </w:p>
    <w:p>
      <w:pPr>
        <w:numPr>
          <w:ilvl w:val="0"/>
          <w:numId w:val="11"/>
        </w:numPr>
        <w:spacing w:after="160" w:line="300" w:lineRule="auto"/>
      </w:pPr>
      <w:r>
        <w:t>Citation integrity: every returned source ID exists among retrieved chunks.</w:t>
      </w:r>
    </w:p>
    <w:p>
      <w:pPr>
        <w:numPr>
          <w:ilvl w:val="0"/>
          <w:numId w:val="11"/>
        </w:numPr>
        <w:spacing w:after="160" w:line="300" w:lineRule="auto"/>
      </w:pPr>
      <w:r>
        <w:t>Performance: record retrieval time, time to first token, total time, and generated tokens per second.</w:t>
      </w:r>
    </w:p>
    <w:p>
      <w:pPr>
        <w:pStyle w:val="Heading1"/>
      </w:pPr>
      <w:r>
        <w:t>9. Operational measurements</w:t>
      </w:r>
    </w:p>
    <w:p>
      <w:r>
        <w:rPr>
          <w:b/>
        </w:rPr>
        <w:t xml:space="preserve">From Ollama's chat response, record </w:t>
      </w:r>
      <w:r>
        <w:t>total_duration, load_duration, prompt_eval_count, prompt_eval_duration, eval_count, and eval_duration. Approximate generation throughput as:</w:t>
      </w:r>
    </w:p>
    <w:p>
      <w:pPr>
        <w:pStyle w:val="CodeBlock"/>
        <w:keepLines/>
      </w:pPr>
      <w:r>
        <w:rPr>
          <w:rFonts w:ascii="Consolas" w:hAnsi="Consolas"/>
          <w:b w:val="0"/>
          <w:i w:val="0"/>
          <w:color w:val="202124"/>
          <w:sz w:val="15"/>
        </w:rPr>
        <w:t>tokens_per_second = eval_count / (eval_duration / 1_000_000_000)</w:t>
      </w:r>
    </w:p>
    <w:p>
      <w:r>
        <w:rPr>
          <w:b/>
        </w:rPr>
        <w:t xml:space="preserve">Concurrency warning. </w:t>
      </w:r>
      <w:r>
        <w:t>Parallel requests increase context memory. Start with OLLAMA_NUM_PARALLEL=1, then raise it only after measuring memory, queuing, and latency on the real host.</w:t>
      </w:r>
    </w:p>
    <w:p>
      <w:pPr>
        <w:pStyle w:val="Heading1"/>
      </w:pPr>
      <w:r>
        <w:t>10. Go-live checklist</w:t>
      </w:r>
    </w:p>
    <w:p>
      <w:pPr>
        <w:numPr>
          <w:ilvl w:val="0"/>
          <w:numId w:val="11"/>
        </w:numPr>
        <w:spacing w:after="160" w:line="300" w:lineRule="auto"/>
      </w:pPr>
      <w:r>
        <w:t>Ollama, qwen3:8b, and embeddinggemma are installed and visible in ollama list.</w:t>
      </w:r>
    </w:p>
    <w:p>
      <w:pPr>
        <w:numPr>
          <w:ilvl w:val="0"/>
          <w:numId w:val="11"/>
        </w:numPr>
        <w:spacing w:after="160" w:line="300" w:lineRule="auto"/>
      </w:pPr>
      <w:r>
        <w:t>Health checks fail closed when Ollama or the vector store is unavailable.</w:t>
      </w:r>
    </w:p>
    <w:p>
      <w:pPr>
        <w:numPr>
          <w:ilvl w:val="0"/>
          <w:numId w:val="11"/>
        </w:numPr>
        <w:spacing w:after="160" w:line="300" w:lineRule="auto"/>
      </w:pPr>
      <w:r>
        <w:t>Documents are versioned, checksummed, and access-controlled.</w:t>
      </w:r>
    </w:p>
    <w:p>
      <w:pPr>
        <w:numPr>
          <w:ilvl w:val="0"/>
          <w:numId w:val="11"/>
        </w:numPr>
        <w:spacing w:after="160" w:line="300" w:lineRule="auto"/>
      </w:pPr>
      <w:r>
        <w:t>Answers are grounded, source IDs are validated, and not-found behavior is tested.</w:t>
      </w:r>
    </w:p>
    <w:p>
      <w:pPr>
        <w:numPr>
          <w:ilvl w:val="0"/>
          <w:numId w:val="11"/>
        </w:numPr>
        <w:spacing w:after="160" w:line="300" w:lineRule="auto"/>
      </w:pPr>
      <w:r>
        <w:t>TLS, authentication, authorization, rate limiting, upload controls, backups, and audit logs are enabled.</w:t>
      </w:r>
    </w:p>
    <w:p>
      <w:pPr>
        <w:numPr>
          <w:ilvl w:val="0"/>
          <w:numId w:val="11"/>
        </w:numPr>
        <w:spacing w:after="160" w:line="300" w:lineRule="auto"/>
      </w:pPr>
      <w:r>
        <w:t>A representative evaluation set meets agreed accuracy, citation, latency, and security targets.</w:t>
      </w:r>
    </w:p>
    <w:p>
      <w:pPr>
        <w:numPr>
          <w:ilvl w:val="0"/>
          <w:numId w:val="11"/>
        </w:numPr>
        <w:spacing w:after="160" w:line="300" w:lineRule="auto"/>
      </w:pPr>
      <w:r>
        <w:t>The model and context fit fully in the intended RAM/VRAM under expected concurrency.</w:t>
      </w:r>
    </w:p>
    <w:p>
      <w:pPr>
        <w:pStyle w:val="Heading1"/>
        <w:pageBreakBefore w:val="0"/>
      </w:pPr>
      <w:r>
        <w:t>Sources</w:t>
      </w:r>
    </w:p>
    <w:p>
      <w:pPr>
        <w:spacing w:after="160"/>
      </w:pPr>
      <w:r>
        <w:rPr>
          <w:rFonts w:ascii="Calibri" w:hAnsi="Calibri"/>
          <w:b w:val="0"/>
          <w:i w:val="0"/>
          <w:color w:val="59636E"/>
          <w:sz w:val="20"/>
        </w:rPr>
        <w:t>Official references used for this guide. Accessed 2 September 2026.</w:t>
      </w:r>
    </w:p>
    <w:p>
      <w:pPr>
        <w:spacing w:after="60"/>
        <w:ind w:left="259"/>
      </w:pPr>
      <w:hyperlink r:id="rId11">
        <w:r>
          <w:rPr>
            <w:color w:val="2E74B5"/>
            <w:u w:val="single"/>
            <w:sz w:val="18"/>
            <w:szCs w:val="18"/>
          </w:rPr>
          <w:t>Ollama: Embeddings capability</w:t>
        </w:r>
      </w:hyperlink>
    </w:p>
    <w:p>
      <w:pPr>
        <w:spacing w:after="60"/>
        <w:ind w:left="259"/>
      </w:pPr>
      <w:hyperlink r:id="rId12">
        <w:r>
          <w:rPr>
            <w:color w:val="2E74B5"/>
            <w:u w:val="single"/>
            <w:sz w:val="18"/>
            <w:szCs w:val="18"/>
          </w:rPr>
          <w:t>Ollama API: Generate embeddings</w:t>
        </w:r>
      </w:hyperlink>
    </w:p>
    <w:p>
      <w:pPr>
        <w:spacing w:after="60"/>
        <w:ind w:left="259"/>
      </w:pPr>
      <w:hyperlink r:id="rId13">
        <w:r>
          <w:rPr>
            <w:color w:val="2E74B5"/>
            <w:u w:val="single"/>
            <w:sz w:val="18"/>
            <w:szCs w:val="18"/>
          </w:rPr>
          <w:t>Ollama API: Generate a chat message</w:t>
        </w:r>
      </w:hyperlink>
    </w:p>
    <w:p>
      <w:pPr>
        <w:spacing w:after="60"/>
        <w:ind w:left="259"/>
      </w:pPr>
      <w:hyperlink r:id="rId14">
        <w:r>
          <w:rPr>
            <w:color w:val="2E74B5"/>
            <w:u w:val="single"/>
            <w:sz w:val="18"/>
            <w:szCs w:val="18"/>
          </w:rPr>
          <w:t>Ollama: Context length</w:t>
        </w:r>
      </w:hyperlink>
    </w:p>
    <w:p>
      <w:pPr>
        <w:spacing w:after="60"/>
        <w:ind w:left="259"/>
      </w:pPr>
      <w:hyperlink r:id="rId15">
        <w:r>
          <w:rPr>
            <w:color w:val="2E74B5"/>
            <w:u w:val="single"/>
            <w:sz w:val="18"/>
            <w:szCs w:val="18"/>
          </w:rPr>
          <w:t>Ollama: Linux installation</w:t>
        </w:r>
      </w:hyperlink>
    </w:p>
    <w:p>
      <w:pPr>
        <w:spacing w:after="60"/>
        <w:ind w:left="259"/>
      </w:pPr>
      <w:hyperlink r:id="rId16">
        <w:r>
          <w:rPr>
            <w:color w:val="2E74B5"/>
            <w:u w:val="single"/>
            <w:sz w:val="18"/>
            <w:szCs w:val="18"/>
          </w:rPr>
          <w:t>Ollama model library: Qwen3 8B</w:t>
        </w:r>
      </w:hyperlink>
    </w:p>
    <w:p>
      <w:pPr>
        <w:spacing w:after="60"/>
        <w:ind w:left="259"/>
      </w:pPr>
      <w:hyperlink r:id="rId17">
        <w:r>
          <w:rPr>
            <w:color w:val="2E74B5"/>
            <w:u w:val="single"/>
            <w:sz w:val="18"/>
            <w:szCs w:val="18"/>
          </w:rPr>
          <w:t>Ollama model library: EmbeddingGemma</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9636E"/>
        <w:sz w:val="18"/>
      </w:rPr>
      <w:t>Ollama RAG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1">
    <w:abstractNumId w:val="9"/>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2F4F7"/>
    </w:pPr>
    <w:rPr>
      <w:rFonts w:ascii="Consolas" w:hAnsi="Consolas"/>
      <w:sz w:val="15"/>
    </w:rPr>
  </w:style>
  <w:style w:type="paragraph" w:customStyle="1" w:styleId="Note">
    <w:name w:val="Note"/>
    <w:pPr>
      <w:spacing w:before="120" w:after="160" w:line="276" w:lineRule="auto"/>
      <w:ind w:left="259" w:right="259"/>
      <w:shd w:fill="F4F6F9"/>
    </w:pPr>
    <w:rPr>
      <w:rFonts w:ascii="Calibri" w:hAnsi="Calibri"/>
      <w:color w:val="172B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llama.com/capabilities/embeddings" TargetMode="External"/><Relationship Id="rId12" Type="http://schemas.openxmlformats.org/officeDocument/2006/relationships/hyperlink" Target="https://docs.ollama.com/api/embed" TargetMode="External"/><Relationship Id="rId13" Type="http://schemas.openxmlformats.org/officeDocument/2006/relationships/hyperlink" Target="https://docs.ollama.com/api/chat" TargetMode="External"/><Relationship Id="rId14" Type="http://schemas.openxmlformats.org/officeDocument/2006/relationships/hyperlink" Target="https://docs.ollama.com/context-length" TargetMode="External"/><Relationship Id="rId15" Type="http://schemas.openxmlformats.org/officeDocument/2006/relationships/hyperlink" Target="https://docs.ollama.com/linux" TargetMode="External"/><Relationship Id="rId16" Type="http://schemas.openxmlformats.org/officeDocument/2006/relationships/hyperlink" Target="https://ollama.com/library/qwen3:8b" TargetMode="External"/><Relationship Id="rId17" Type="http://schemas.openxmlformats.org/officeDocument/2006/relationships/hyperlink" Target="https://ollama.com/library/embeddinggem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Ollama RAG Implementation Blueprint</dc:title>
  <dc:subject>Ollama-based retrieval-augmented generation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