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
        </w:rPr>
      </w:pPr>
    </w:p>
    <w:p>
      <w:pPr>
        <w:pStyle w:val="BodyText"/>
        <w:rPr>
          <w:rFonts w:ascii="Times New Roman"/>
          <w:sz w:val="2"/>
        </w:rPr>
      </w:pPr>
    </w:p>
    <w:p>
      <w:pPr>
        <w:pStyle w:val="BodyText"/>
        <w:spacing w:before="7"/>
        <w:rPr>
          <w:rFonts w:ascii="Times New Roman"/>
          <w:sz w:val="2"/>
        </w:rPr>
      </w:pPr>
    </w:p>
    <w:p>
      <w:pPr>
        <w:spacing w:before="0"/>
        <w:ind w:left="100" w:right="0" w:firstLine="0"/>
        <w:jc w:val="left"/>
        <w:rPr>
          <w:b/>
          <w:sz w:val="2"/>
        </w:rPr>
      </w:pPr>
      <w:r>
        <w:rPr>
          <w:b/>
          <w:sz w:val="2"/>
        </w:rPr>
        <w:t>,,,</w:t>
      </w:r>
    </w:p>
    <w:p>
      <w:pPr>
        <w:pStyle w:val="BodyText"/>
        <w:spacing w:before="9"/>
        <w:rPr>
          <w:b/>
          <w:sz w:val="10"/>
        </w:rPr>
      </w:pPr>
      <w:r>
        <w:rPr/>
        <w:drawing>
          <wp:anchor distT="0" distB="0" distL="0" distR="0" allowOverlap="1" layoutInCell="1" locked="0" behindDoc="0" simplePos="0" relativeHeight="0">
            <wp:simplePos x="0" y="0"/>
            <wp:positionH relativeFrom="page">
              <wp:posOffset>3067050</wp:posOffset>
            </wp:positionH>
            <wp:positionV relativeFrom="paragraph">
              <wp:posOffset>103175</wp:posOffset>
            </wp:positionV>
            <wp:extent cx="1635473" cy="1426463"/>
            <wp:effectExtent l="0" t="0" r="0" b="0"/>
            <wp:wrapTopAndBottom/>
            <wp:docPr id="1" name="image1.jpeg" descr="CORRECT GK CREST"/>
            <wp:cNvGraphicFramePr>
              <a:graphicFrameLocks noChangeAspect="1"/>
            </wp:cNvGraphicFramePr>
            <a:graphic>
              <a:graphicData uri="http://schemas.openxmlformats.org/drawingml/2006/picture">
                <pic:pic>
                  <pic:nvPicPr>
                    <pic:cNvPr id="2" name="image1.jpeg"/>
                    <pic:cNvPicPr/>
                  </pic:nvPicPr>
                  <pic:blipFill>
                    <a:blip r:embed="rId6" cstate="print"/>
                    <a:stretch>
                      <a:fillRect/>
                    </a:stretch>
                  </pic:blipFill>
                  <pic:spPr>
                    <a:xfrm>
                      <a:off x="0" y="0"/>
                      <a:ext cx="1635473" cy="1426463"/>
                    </a:xfrm>
                    <a:prstGeom prst="rect">
                      <a:avLst/>
                    </a:prstGeom>
                  </pic:spPr>
                </pic:pic>
              </a:graphicData>
            </a:graphic>
          </wp:anchor>
        </w:drawing>
      </w: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spacing w:before="10"/>
        <w:rPr>
          <w:b/>
          <w:sz w:val="2"/>
        </w:rPr>
      </w:pPr>
    </w:p>
    <w:p>
      <w:pPr>
        <w:pStyle w:val="Heading1"/>
        <w:rPr>
          <w:u w:val="none"/>
        </w:rPr>
      </w:pPr>
      <w:r>
        <w:rPr/>
        <w:drawing>
          <wp:anchor distT="0" distB="0" distL="0" distR="0" allowOverlap="1" layoutInCell="1" locked="0" behindDoc="1" simplePos="0" relativeHeight="251466752">
            <wp:simplePos x="0" y="0"/>
            <wp:positionH relativeFrom="page">
              <wp:posOffset>1681234</wp:posOffset>
            </wp:positionH>
            <wp:positionV relativeFrom="paragraph">
              <wp:posOffset>49807</wp:posOffset>
            </wp:positionV>
            <wp:extent cx="4601005" cy="4601128"/>
            <wp:effectExtent l="0" t="0" r="0" b="0"/>
            <wp:wrapNone/>
            <wp:docPr id="3" name="image2.jpeg"/>
            <wp:cNvGraphicFramePr>
              <a:graphicFrameLocks noChangeAspect="1"/>
            </wp:cNvGraphicFramePr>
            <a:graphic>
              <a:graphicData uri="http://schemas.openxmlformats.org/drawingml/2006/picture">
                <pic:pic>
                  <pic:nvPicPr>
                    <pic:cNvPr id="4" name="image2.jpeg"/>
                    <pic:cNvPicPr/>
                  </pic:nvPicPr>
                  <pic:blipFill>
                    <a:blip r:embed="rId7" cstate="print"/>
                    <a:stretch>
                      <a:fillRect/>
                    </a:stretch>
                  </pic:blipFill>
                  <pic:spPr>
                    <a:xfrm>
                      <a:off x="0" y="0"/>
                      <a:ext cx="4601005" cy="4601128"/>
                    </a:xfrm>
                    <a:prstGeom prst="rect">
                      <a:avLst/>
                    </a:prstGeom>
                  </pic:spPr>
                </pic:pic>
              </a:graphicData>
            </a:graphic>
          </wp:anchor>
        </w:drawing>
      </w:r>
      <w:r>
        <w:rPr>
          <w:u w:val="none"/>
        </w:rPr>
        <w:t>REPUBLIC OF KENYA</w:t>
      </w:r>
    </w:p>
    <w:p>
      <w:pPr>
        <w:pStyle w:val="Heading2"/>
        <w:spacing w:before="212"/>
        <w:ind w:left="0" w:right="21"/>
        <w:jc w:val="center"/>
      </w:pPr>
      <w:r>
        <w:rPr/>
        <w:t>IN THE SUPREME COURT OF KENYA</w:t>
      </w:r>
    </w:p>
    <w:p>
      <w:pPr>
        <w:spacing w:before="207"/>
        <w:ind w:left="0" w:right="20" w:firstLine="0"/>
        <w:jc w:val="center"/>
        <w:rPr>
          <w:i/>
          <w:sz w:val="26"/>
        </w:rPr>
      </w:pPr>
      <w:r>
        <w:rPr>
          <w:i/>
          <w:sz w:val="26"/>
        </w:rPr>
        <w:t>(Coram: Ibrahim, Wanjala, Njoki, Lenaola, &amp; Ouko, SCJJ)</w:t>
      </w:r>
    </w:p>
    <w:p>
      <w:pPr>
        <w:pStyle w:val="Heading2"/>
        <w:spacing w:before="203"/>
        <w:ind w:left="0"/>
        <w:jc w:val="center"/>
      </w:pPr>
      <w:r>
        <w:rPr/>
        <w:t>PETITION NO. E006 OF 2024</w:t>
      </w:r>
    </w:p>
    <w:p>
      <w:pPr>
        <w:pStyle w:val="BodyText"/>
        <w:spacing w:before="204"/>
        <w:ind w:right="17"/>
        <w:jc w:val="center"/>
      </w:pPr>
      <w:r>
        <w:rPr/>
        <w:t>-BETWEEN-</w:t>
      </w:r>
    </w:p>
    <w:p>
      <w:pPr>
        <w:pStyle w:val="Heading2"/>
        <w:tabs>
          <w:tab w:pos="7658" w:val="left" w:leader="dot"/>
        </w:tabs>
        <w:spacing w:before="206"/>
        <w:ind w:left="0" w:right="21"/>
        <w:jc w:val="center"/>
      </w:pPr>
      <w:r>
        <w:rPr/>
        <w:t>NGULUNGU</w:t>
      </w:r>
      <w:r>
        <w:rPr>
          <w:spacing w:val="-4"/>
        </w:rPr>
        <w:t> </w:t>
      </w:r>
      <w:r>
        <w:rPr/>
        <w:t>KITHEKA</w:t>
      </w:r>
      <w:r>
        <w:rPr>
          <w:spacing w:val="-6"/>
        </w:rPr>
        <w:t> </w:t>
      </w:r>
      <w:r>
        <w:rPr/>
        <w:t>NGAO</w:t>
        <w:tab/>
        <w:t>APPELLANT</w:t>
      </w:r>
    </w:p>
    <w:p>
      <w:pPr>
        <w:pStyle w:val="BodyText"/>
        <w:spacing w:before="46"/>
        <w:ind w:right="17"/>
        <w:jc w:val="center"/>
      </w:pPr>
      <w:r>
        <w:rPr/>
        <w:t>-AND-</w:t>
      </w:r>
    </w:p>
    <w:p>
      <w:pPr>
        <w:pStyle w:val="Heading2"/>
        <w:tabs>
          <w:tab w:pos="7383" w:val="left" w:leader="dot"/>
        </w:tabs>
        <w:spacing w:before="43"/>
        <w:ind w:left="0"/>
        <w:jc w:val="center"/>
      </w:pPr>
      <w:r>
        <w:rPr/>
        <w:t>ALEXANDER</w:t>
      </w:r>
      <w:r>
        <w:rPr>
          <w:spacing w:val="-7"/>
        </w:rPr>
        <w:t> </w:t>
      </w:r>
      <w:r>
        <w:rPr/>
        <w:t>MATUVI</w:t>
      </w:r>
      <w:r>
        <w:rPr>
          <w:spacing w:val="-5"/>
        </w:rPr>
        <w:t> </w:t>
      </w:r>
      <w:r>
        <w:rPr/>
        <w:t>KITHEKA…</w:t>
        <w:tab/>
        <w:t>RESPONDENT</w:t>
      </w:r>
    </w:p>
    <w:p>
      <w:pPr>
        <w:pStyle w:val="BodyText"/>
        <w:spacing w:before="5"/>
        <w:rPr>
          <w:b/>
          <w:sz w:val="23"/>
        </w:rPr>
      </w:pPr>
      <w:r>
        <w:rPr/>
        <w:pict>
          <v:shape style="position:absolute;margin-left:72.024002pt;margin-top:15.652799pt;width:459.2pt;height:.1pt;mso-position-horizontal-relative:page;mso-position-vertical-relative:paragraph;z-index:-251657216;mso-wrap-distance-left:0;mso-wrap-distance-right:0" coordorigin="1440,313" coordsize="9184,0" path="m1440,313l10624,313e" filled="false" stroked="true" strokeweight=".60912pt" strokecolor="#000000">
            <v:path arrowok="t"/>
            <v:stroke dashstyle="solid"/>
            <w10:wrap type="topAndBottom"/>
          </v:shape>
        </w:pict>
      </w:r>
    </w:p>
    <w:p>
      <w:pPr>
        <w:spacing w:line="242" w:lineRule="auto" w:before="32"/>
        <w:ind w:left="124" w:right="0" w:firstLine="26"/>
        <w:jc w:val="left"/>
        <w:rPr>
          <w:i/>
          <w:sz w:val="26"/>
        </w:rPr>
      </w:pPr>
      <w:r>
        <w:rPr>
          <w:i/>
          <w:sz w:val="26"/>
        </w:rPr>
        <w:t>(Being an appeal from the Judgment of the Court of Appeal at Nairobi (Tuiyott, </w:t>
      </w:r>
      <w:r>
        <w:rPr>
          <w:i/>
          <w:sz w:val="26"/>
        </w:rPr>
        <w:t>Aroni &amp; Gachoka, JJ.A dated 25</w:t>
      </w:r>
      <w:r>
        <w:rPr>
          <w:i/>
          <w:position w:val="7"/>
          <w:sz w:val="17"/>
        </w:rPr>
        <w:t>th </w:t>
      </w:r>
      <w:r>
        <w:rPr>
          <w:i/>
          <w:sz w:val="26"/>
        </w:rPr>
        <w:t>January 2024 in Civil Appeal No. 152 of 2019)</w:t>
      </w:r>
    </w:p>
    <w:p>
      <w:pPr>
        <w:pStyle w:val="BodyText"/>
        <w:spacing w:before="2"/>
        <w:rPr>
          <w:i/>
          <w:sz w:val="19"/>
        </w:rPr>
      </w:pPr>
      <w:r>
        <w:rPr/>
        <w:pict>
          <v:shape style="position:absolute;margin-left:84.503998pt;margin-top:13.222579pt;width:442.4pt;height:.1pt;mso-position-horizontal-relative:page;mso-position-vertical-relative:paragraph;z-index:-251656192;mso-wrap-distance-left:0;mso-wrap-distance-right:0" coordorigin="1690,264" coordsize="8848,0" path="m1690,264l10538,264e" filled="false" stroked="true" strokeweight=".60912pt" strokecolor="#000000">
            <v:path arrowok="t"/>
            <v:stroke dashstyle="solid"/>
            <w10:wrap type="topAndBottom"/>
          </v:shape>
        </w:pict>
      </w:r>
    </w:p>
    <w:p>
      <w:pPr>
        <w:spacing w:before="140"/>
        <w:ind w:left="100" w:right="0" w:firstLine="0"/>
        <w:jc w:val="left"/>
        <w:rPr>
          <w:sz w:val="25"/>
        </w:rPr>
      </w:pPr>
      <w:r>
        <w:rPr>
          <w:sz w:val="25"/>
          <w:u w:val="single"/>
        </w:rPr>
        <w:t>Representation:</w:t>
      </w:r>
    </w:p>
    <w:p>
      <w:pPr>
        <w:spacing w:line="284" w:lineRule="exact" w:before="174"/>
        <w:ind w:left="100" w:right="0" w:firstLine="0"/>
        <w:jc w:val="left"/>
        <w:rPr>
          <w:sz w:val="25"/>
        </w:rPr>
      </w:pPr>
      <w:r>
        <w:rPr>
          <w:sz w:val="25"/>
        </w:rPr>
        <w:t>Mr. Emmanuel Awiti for the appellant</w:t>
      </w:r>
    </w:p>
    <w:p>
      <w:pPr>
        <w:spacing w:line="284" w:lineRule="exact" w:before="0"/>
        <w:ind w:left="100" w:right="0" w:firstLine="0"/>
        <w:jc w:val="left"/>
        <w:rPr>
          <w:i/>
          <w:sz w:val="25"/>
        </w:rPr>
      </w:pPr>
      <w:r>
        <w:rPr>
          <w:i/>
          <w:sz w:val="25"/>
        </w:rPr>
        <w:t>(Omondi &amp; Awiti Advocates)</w:t>
      </w:r>
    </w:p>
    <w:p>
      <w:pPr>
        <w:pStyle w:val="BodyText"/>
        <w:rPr>
          <w:i/>
          <w:sz w:val="24"/>
        </w:rPr>
      </w:pPr>
    </w:p>
    <w:p>
      <w:pPr>
        <w:spacing w:before="0"/>
        <w:ind w:left="100" w:right="2553" w:firstLine="0"/>
        <w:jc w:val="left"/>
        <w:rPr>
          <w:i/>
          <w:sz w:val="25"/>
        </w:rPr>
      </w:pPr>
      <w:r>
        <w:rPr>
          <w:sz w:val="25"/>
        </w:rPr>
        <w:t>Ms. Yvonne Mati h/b for Mr. Walter Owaga for the respondent (</w:t>
      </w:r>
      <w:r>
        <w:rPr>
          <w:i/>
          <w:sz w:val="25"/>
        </w:rPr>
        <w:t>Owaga &amp; Associates LLP Advocates)</w:t>
      </w:r>
    </w:p>
    <w:p>
      <w:pPr>
        <w:pStyle w:val="BodyText"/>
        <w:rPr>
          <w:i/>
          <w:sz w:val="28"/>
        </w:rPr>
      </w:pPr>
    </w:p>
    <w:p>
      <w:pPr>
        <w:pStyle w:val="Heading1"/>
        <w:spacing w:before="228"/>
        <w:ind w:right="23"/>
        <w:rPr>
          <w:u w:val="none"/>
        </w:rPr>
      </w:pPr>
      <w:r>
        <w:rPr>
          <w:w w:val="99"/>
          <w:u w:val="thick"/>
        </w:rPr>
        <w:t> </w:t>
      </w:r>
      <w:r>
        <w:rPr>
          <w:u w:val="thick"/>
        </w:rPr>
        <w:t>RULING OF THE COURT</w:t>
      </w:r>
    </w:p>
    <w:p>
      <w:pPr>
        <w:pStyle w:val="ListParagraph"/>
        <w:numPr>
          <w:ilvl w:val="0"/>
          <w:numId w:val="1"/>
        </w:numPr>
        <w:tabs>
          <w:tab w:pos="514" w:val="left" w:leader="none"/>
        </w:tabs>
        <w:spacing w:line="360" w:lineRule="auto" w:before="184" w:after="0"/>
        <w:ind w:left="100" w:right="115" w:firstLine="0"/>
        <w:jc w:val="both"/>
        <w:rPr>
          <w:sz w:val="26"/>
        </w:rPr>
      </w:pPr>
      <w:r>
        <w:rPr>
          <w:b/>
          <w:sz w:val="26"/>
        </w:rPr>
        <w:t>BEARING</w:t>
      </w:r>
      <w:r>
        <w:rPr>
          <w:b/>
          <w:spacing w:val="-14"/>
          <w:sz w:val="26"/>
        </w:rPr>
        <w:t> </w:t>
      </w:r>
      <w:r>
        <w:rPr>
          <w:b/>
          <w:sz w:val="26"/>
        </w:rPr>
        <w:t>IN</w:t>
      </w:r>
      <w:r>
        <w:rPr>
          <w:b/>
          <w:spacing w:val="-8"/>
          <w:sz w:val="26"/>
        </w:rPr>
        <w:t> </w:t>
      </w:r>
      <w:r>
        <w:rPr>
          <w:b/>
          <w:sz w:val="26"/>
        </w:rPr>
        <w:t>MIND</w:t>
      </w:r>
      <w:r>
        <w:rPr>
          <w:b/>
          <w:spacing w:val="-14"/>
          <w:sz w:val="26"/>
        </w:rPr>
        <w:t> </w:t>
      </w:r>
      <w:r>
        <w:rPr>
          <w:sz w:val="26"/>
        </w:rPr>
        <w:t>that</w:t>
      </w:r>
      <w:r>
        <w:rPr>
          <w:spacing w:val="-12"/>
          <w:sz w:val="26"/>
        </w:rPr>
        <w:t> </w:t>
      </w:r>
      <w:r>
        <w:rPr>
          <w:sz w:val="26"/>
        </w:rPr>
        <w:t>this</w:t>
      </w:r>
      <w:r>
        <w:rPr>
          <w:spacing w:val="-12"/>
          <w:sz w:val="26"/>
        </w:rPr>
        <w:t> </w:t>
      </w:r>
      <w:r>
        <w:rPr>
          <w:sz w:val="26"/>
        </w:rPr>
        <w:t>ruling</w:t>
      </w:r>
      <w:r>
        <w:rPr>
          <w:spacing w:val="-11"/>
          <w:sz w:val="26"/>
        </w:rPr>
        <w:t> </w:t>
      </w:r>
      <w:r>
        <w:rPr>
          <w:sz w:val="26"/>
        </w:rPr>
        <w:t>is</w:t>
      </w:r>
      <w:r>
        <w:rPr>
          <w:spacing w:val="-12"/>
          <w:sz w:val="26"/>
        </w:rPr>
        <w:t> </w:t>
      </w:r>
      <w:r>
        <w:rPr>
          <w:sz w:val="26"/>
        </w:rPr>
        <w:t>in</w:t>
      </w:r>
      <w:r>
        <w:rPr>
          <w:spacing w:val="-12"/>
          <w:sz w:val="26"/>
        </w:rPr>
        <w:t> </w:t>
      </w:r>
      <w:r>
        <w:rPr>
          <w:sz w:val="26"/>
        </w:rPr>
        <w:t>respect</w:t>
      </w:r>
      <w:r>
        <w:rPr>
          <w:spacing w:val="-12"/>
          <w:sz w:val="26"/>
        </w:rPr>
        <w:t> </w:t>
      </w:r>
      <w:r>
        <w:rPr>
          <w:sz w:val="26"/>
        </w:rPr>
        <w:t>of</w:t>
      </w:r>
      <w:r>
        <w:rPr>
          <w:spacing w:val="-13"/>
          <w:sz w:val="26"/>
        </w:rPr>
        <w:t> </w:t>
      </w:r>
      <w:r>
        <w:rPr>
          <w:sz w:val="26"/>
        </w:rPr>
        <w:t>the</w:t>
      </w:r>
      <w:r>
        <w:rPr>
          <w:spacing w:val="-10"/>
          <w:sz w:val="26"/>
        </w:rPr>
        <w:t> </w:t>
      </w:r>
      <w:r>
        <w:rPr>
          <w:sz w:val="26"/>
        </w:rPr>
        <w:t>Notice</w:t>
      </w:r>
      <w:r>
        <w:rPr>
          <w:spacing w:val="-10"/>
          <w:sz w:val="26"/>
        </w:rPr>
        <w:t> </w:t>
      </w:r>
      <w:r>
        <w:rPr>
          <w:sz w:val="26"/>
        </w:rPr>
        <w:t>of</w:t>
      </w:r>
      <w:r>
        <w:rPr>
          <w:spacing w:val="-13"/>
          <w:sz w:val="26"/>
        </w:rPr>
        <w:t> </w:t>
      </w:r>
      <w:r>
        <w:rPr>
          <w:sz w:val="26"/>
        </w:rPr>
        <w:t>Preliminary Objection dated 28</w:t>
      </w:r>
      <w:r>
        <w:rPr>
          <w:position w:val="7"/>
          <w:sz w:val="17"/>
        </w:rPr>
        <w:t>th </w:t>
      </w:r>
      <w:r>
        <w:rPr>
          <w:sz w:val="26"/>
        </w:rPr>
        <w:t>May 2024 and raised by the respondent challenging this Court’s</w:t>
      </w:r>
      <w:r>
        <w:rPr>
          <w:spacing w:val="-8"/>
          <w:sz w:val="26"/>
        </w:rPr>
        <w:t> </w:t>
      </w:r>
      <w:r>
        <w:rPr>
          <w:sz w:val="26"/>
        </w:rPr>
        <w:t>jurisdiction</w:t>
      </w:r>
      <w:r>
        <w:rPr>
          <w:spacing w:val="-6"/>
          <w:sz w:val="26"/>
        </w:rPr>
        <w:t> </w:t>
      </w:r>
      <w:r>
        <w:rPr>
          <w:sz w:val="26"/>
        </w:rPr>
        <w:t>to</w:t>
      </w:r>
      <w:r>
        <w:rPr>
          <w:spacing w:val="-9"/>
          <w:sz w:val="26"/>
        </w:rPr>
        <w:t> </w:t>
      </w:r>
      <w:r>
        <w:rPr>
          <w:sz w:val="26"/>
        </w:rPr>
        <w:t>entertain</w:t>
      </w:r>
      <w:r>
        <w:rPr>
          <w:spacing w:val="-4"/>
          <w:sz w:val="26"/>
        </w:rPr>
        <w:t> </w:t>
      </w:r>
      <w:r>
        <w:rPr>
          <w:sz w:val="26"/>
        </w:rPr>
        <w:t>the</w:t>
      </w:r>
      <w:r>
        <w:rPr>
          <w:spacing w:val="-6"/>
          <w:sz w:val="26"/>
        </w:rPr>
        <w:t> </w:t>
      </w:r>
      <w:r>
        <w:rPr>
          <w:sz w:val="26"/>
        </w:rPr>
        <w:t>appeal.</w:t>
      </w:r>
      <w:r>
        <w:rPr>
          <w:spacing w:val="-9"/>
          <w:sz w:val="26"/>
        </w:rPr>
        <w:t> </w:t>
      </w:r>
      <w:r>
        <w:rPr>
          <w:sz w:val="26"/>
        </w:rPr>
        <w:t>And</w:t>
      </w:r>
      <w:r>
        <w:rPr>
          <w:spacing w:val="-6"/>
          <w:sz w:val="26"/>
        </w:rPr>
        <w:t> </w:t>
      </w:r>
      <w:r>
        <w:rPr>
          <w:sz w:val="26"/>
        </w:rPr>
        <w:t>that,</w:t>
      </w:r>
      <w:r>
        <w:rPr>
          <w:spacing w:val="-8"/>
          <w:sz w:val="26"/>
        </w:rPr>
        <w:t> </w:t>
      </w:r>
      <w:r>
        <w:rPr>
          <w:sz w:val="26"/>
        </w:rPr>
        <w:t>at</w:t>
      </w:r>
      <w:r>
        <w:rPr>
          <w:spacing w:val="-7"/>
          <w:sz w:val="26"/>
        </w:rPr>
        <w:t> </w:t>
      </w:r>
      <w:r>
        <w:rPr>
          <w:sz w:val="26"/>
        </w:rPr>
        <w:t>the</w:t>
      </w:r>
      <w:r>
        <w:rPr>
          <w:spacing w:val="-7"/>
          <w:sz w:val="26"/>
        </w:rPr>
        <w:t> </w:t>
      </w:r>
      <w:r>
        <w:rPr>
          <w:sz w:val="26"/>
        </w:rPr>
        <w:t>commencement</w:t>
      </w:r>
      <w:r>
        <w:rPr>
          <w:spacing w:val="-8"/>
          <w:sz w:val="26"/>
        </w:rPr>
        <w:t> </w:t>
      </w:r>
      <w:r>
        <w:rPr>
          <w:sz w:val="26"/>
        </w:rPr>
        <w:t>of</w:t>
      </w:r>
      <w:r>
        <w:rPr>
          <w:spacing w:val="-5"/>
          <w:sz w:val="26"/>
        </w:rPr>
        <w:t> </w:t>
      </w:r>
      <w:r>
        <w:rPr>
          <w:sz w:val="26"/>
        </w:rPr>
        <w:t>the hearing of the appeal on 23</w:t>
      </w:r>
      <w:r>
        <w:rPr>
          <w:position w:val="7"/>
          <w:sz w:val="17"/>
        </w:rPr>
        <w:t>rd </w:t>
      </w:r>
      <w:r>
        <w:rPr>
          <w:sz w:val="26"/>
        </w:rPr>
        <w:t>October 2024, the Court, considering the nature of the objection directed that the objection be taken </w:t>
      </w:r>
      <w:r>
        <w:rPr>
          <w:i/>
          <w:sz w:val="26"/>
        </w:rPr>
        <w:t>in limine, </w:t>
      </w:r>
      <w:r>
        <w:rPr>
          <w:sz w:val="26"/>
        </w:rPr>
        <w:t>quite in line with its previous </w:t>
      </w:r>
      <w:r>
        <w:rPr>
          <w:i/>
          <w:sz w:val="26"/>
        </w:rPr>
        <w:t>dicta </w:t>
      </w:r>
      <w:r>
        <w:rPr>
          <w:sz w:val="26"/>
        </w:rPr>
        <w:t>and the provisions of the Supreme Court Act as well as the Rules</w:t>
      </w:r>
      <w:r>
        <w:rPr>
          <w:spacing w:val="-35"/>
          <w:sz w:val="26"/>
        </w:rPr>
        <w:t> </w:t>
      </w:r>
      <w:r>
        <w:rPr>
          <w:sz w:val="26"/>
        </w:rPr>
        <w:t>of</w:t>
      </w:r>
    </w:p>
    <w:p>
      <w:pPr>
        <w:spacing w:after="0" w:line="360" w:lineRule="auto"/>
        <w:jc w:val="both"/>
        <w:rPr>
          <w:sz w:val="26"/>
        </w:rPr>
        <w:sectPr>
          <w:footerReference w:type="default" r:id="rId5"/>
          <w:type w:val="continuous"/>
          <w:pgSz w:w="12240" w:h="15840"/>
          <w:pgMar w:footer="1061" w:top="1060" w:bottom="1260" w:left="1340" w:right="1320"/>
          <w:pgNumType w:start="1"/>
        </w:sectPr>
      </w:pPr>
    </w:p>
    <w:p>
      <w:pPr>
        <w:pStyle w:val="BodyText"/>
        <w:spacing w:line="360" w:lineRule="auto" w:before="74"/>
        <w:ind w:left="100" w:right="116"/>
        <w:jc w:val="both"/>
      </w:pPr>
      <w:r>
        <w:rPr/>
        <w:drawing>
          <wp:anchor distT="0" distB="0" distL="0" distR="0" allowOverlap="1" layoutInCell="1" locked="0" behindDoc="1" simplePos="0" relativeHeight="251467776">
            <wp:simplePos x="0" y="0"/>
            <wp:positionH relativeFrom="page">
              <wp:posOffset>1681234</wp:posOffset>
            </wp:positionH>
            <wp:positionV relativeFrom="paragraph">
              <wp:posOffset>1825382</wp:posOffset>
            </wp:positionV>
            <wp:extent cx="4601005" cy="4601128"/>
            <wp:effectExtent l="0" t="0" r="0" b="0"/>
            <wp:wrapNone/>
            <wp:docPr id="5" name="image2.jpeg"/>
            <wp:cNvGraphicFramePr>
              <a:graphicFrameLocks noChangeAspect="1"/>
            </wp:cNvGraphicFramePr>
            <a:graphic>
              <a:graphicData uri="http://schemas.openxmlformats.org/drawingml/2006/picture">
                <pic:pic>
                  <pic:nvPicPr>
                    <pic:cNvPr id="6" name="image2.jpeg"/>
                    <pic:cNvPicPr/>
                  </pic:nvPicPr>
                  <pic:blipFill>
                    <a:blip r:embed="rId7" cstate="print"/>
                    <a:stretch>
                      <a:fillRect/>
                    </a:stretch>
                  </pic:blipFill>
                  <pic:spPr>
                    <a:xfrm>
                      <a:off x="0" y="0"/>
                      <a:ext cx="4601005" cy="4601128"/>
                    </a:xfrm>
                    <a:prstGeom prst="rect">
                      <a:avLst/>
                    </a:prstGeom>
                  </pic:spPr>
                </pic:pic>
              </a:graphicData>
            </a:graphic>
          </wp:anchor>
        </w:drawing>
      </w:r>
      <w:r>
        <w:rPr/>
        <w:t>the Court; that the question of jurisdiction can be raised at any stage of the proceedings; that the Court has inherent power to summarily dismiss a petition, reference</w:t>
      </w:r>
      <w:r>
        <w:rPr>
          <w:spacing w:val="-10"/>
        </w:rPr>
        <w:t> </w:t>
      </w:r>
      <w:r>
        <w:rPr/>
        <w:t>or</w:t>
      </w:r>
      <w:r>
        <w:rPr>
          <w:spacing w:val="-8"/>
        </w:rPr>
        <w:t> </w:t>
      </w:r>
      <w:r>
        <w:rPr/>
        <w:t>an</w:t>
      </w:r>
      <w:r>
        <w:rPr>
          <w:spacing w:val="-6"/>
        </w:rPr>
        <w:t> </w:t>
      </w:r>
      <w:r>
        <w:rPr/>
        <w:t>application,</w:t>
      </w:r>
      <w:r>
        <w:rPr>
          <w:spacing w:val="-9"/>
        </w:rPr>
        <w:t> </w:t>
      </w:r>
      <w:r>
        <w:rPr/>
        <w:t>which</w:t>
      </w:r>
      <w:r>
        <w:rPr>
          <w:spacing w:val="-8"/>
        </w:rPr>
        <w:t> </w:t>
      </w:r>
      <w:r>
        <w:rPr/>
        <w:t>are</w:t>
      </w:r>
      <w:r>
        <w:rPr>
          <w:spacing w:val="-9"/>
        </w:rPr>
        <w:t> </w:t>
      </w:r>
      <w:r>
        <w:rPr/>
        <w:t>wholly</w:t>
      </w:r>
      <w:r>
        <w:rPr>
          <w:spacing w:val="-9"/>
        </w:rPr>
        <w:t> </w:t>
      </w:r>
      <w:r>
        <w:rPr/>
        <w:t>defective;</w:t>
      </w:r>
      <w:r>
        <w:rPr>
          <w:spacing w:val="-8"/>
        </w:rPr>
        <w:t> </w:t>
      </w:r>
      <w:r>
        <w:rPr/>
        <w:t>and</w:t>
      </w:r>
      <w:r>
        <w:rPr>
          <w:spacing w:val="-8"/>
        </w:rPr>
        <w:t> </w:t>
      </w:r>
      <w:r>
        <w:rPr/>
        <w:t>that</w:t>
      </w:r>
      <w:r>
        <w:rPr>
          <w:spacing w:val="-9"/>
        </w:rPr>
        <w:t> </w:t>
      </w:r>
      <w:r>
        <w:rPr/>
        <w:t>in</w:t>
      </w:r>
      <w:r>
        <w:rPr>
          <w:spacing w:val="-8"/>
        </w:rPr>
        <w:t> </w:t>
      </w:r>
      <w:r>
        <w:rPr/>
        <w:t>exercise</w:t>
      </w:r>
      <w:r>
        <w:rPr>
          <w:spacing w:val="-9"/>
        </w:rPr>
        <w:t> </w:t>
      </w:r>
      <w:r>
        <w:rPr/>
        <w:t>of</w:t>
      </w:r>
      <w:r>
        <w:rPr>
          <w:spacing w:val="-7"/>
        </w:rPr>
        <w:t> </w:t>
      </w:r>
      <w:r>
        <w:rPr/>
        <w:t>that inherent</w:t>
      </w:r>
      <w:r>
        <w:rPr>
          <w:spacing w:val="-13"/>
        </w:rPr>
        <w:t> </w:t>
      </w:r>
      <w:r>
        <w:rPr/>
        <w:t>power,</w:t>
      </w:r>
      <w:r>
        <w:rPr>
          <w:spacing w:val="-12"/>
        </w:rPr>
        <w:t> </w:t>
      </w:r>
      <w:r>
        <w:rPr/>
        <w:t>and</w:t>
      </w:r>
      <w:r>
        <w:rPr>
          <w:spacing w:val="-12"/>
        </w:rPr>
        <w:t> </w:t>
      </w:r>
      <w:r>
        <w:rPr/>
        <w:t>depending</w:t>
      </w:r>
      <w:r>
        <w:rPr>
          <w:spacing w:val="-11"/>
        </w:rPr>
        <w:t> </w:t>
      </w:r>
      <w:r>
        <w:rPr/>
        <w:t>on</w:t>
      </w:r>
      <w:r>
        <w:rPr>
          <w:spacing w:val="-12"/>
        </w:rPr>
        <w:t> </w:t>
      </w:r>
      <w:r>
        <w:rPr/>
        <w:t>the</w:t>
      </w:r>
      <w:r>
        <w:rPr>
          <w:spacing w:val="-13"/>
        </w:rPr>
        <w:t> </w:t>
      </w:r>
      <w:r>
        <w:rPr/>
        <w:t>nature</w:t>
      </w:r>
      <w:r>
        <w:rPr>
          <w:spacing w:val="-12"/>
        </w:rPr>
        <w:t> </w:t>
      </w:r>
      <w:r>
        <w:rPr/>
        <w:t>of</w:t>
      </w:r>
      <w:r>
        <w:rPr>
          <w:spacing w:val="-13"/>
        </w:rPr>
        <w:t> </w:t>
      </w:r>
      <w:r>
        <w:rPr/>
        <w:t>the</w:t>
      </w:r>
      <w:r>
        <w:rPr>
          <w:spacing w:val="-13"/>
        </w:rPr>
        <w:t> </w:t>
      </w:r>
      <w:r>
        <w:rPr/>
        <w:t>objection,</w:t>
      </w:r>
      <w:r>
        <w:rPr>
          <w:spacing w:val="-12"/>
        </w:rPr>
        <w:t> </w:t>
      </w:r>
      <w:r>
        <w:rPr/>
        <w:t>the</w:t>
      </w:r>
      <w:r>
        <w:rPr>
          <w:spacing w:val="-12"/>
        </w:rPr>
        <w:t> </w:t>
      </w:r>
      <w:r>
        <w:rPr/>
        <w:t>Court</w:t>
      </w:r>
      <w:r>
        <w:rPr>
          <w:spacing w:val="-13"/>
        </w:rPr>
        <w:t> </w:t>
      </w:r>
      <w:r>
        <w:rPr/>
        <w:t>can</w:t>
      </w:r>
      <w:r>
        <w:rPr>
          <w:spacing w:val="-10"/>
        </w:rPr>
        <w:t> </w:t>
      </w:r>
      <w:r>
        <w:rPr/>
        <w:t>either deal with the question </w:t>
      </w:r>
      <w:r>
        <w:rPr>
          <w:i/>
        </w:rPr>
        <w:t>in limine </w:t>
      </w:r>
      <w:r>
        <w:rPr/>
        <w:t>or hear the objection alongside the appeal. See </w:t>
      </w:r>
      <w:r>
        <w:rPr>
          <w:b/>
          <w:i/>
        </w:rPr>
        <w:t>Trattoria</w:t>
      </w:r>
      <w:r>
        <w:rPr>
          <w:b/>
          <w:i/>
          <w:spacing w:val="-15"/>
        </w:rPr>
        <w:t> </w:t>
      </w:r>
      <w:r>
        <w:rPr>
          <w:b/>
          <w:i/>
        </w:rPr>
        <w:t>Limited</w:t>
      </w:r>
      <w:r>
        <w:rPr>
          <w:b/>
          <w:i/>
          <w:spacing w:val="-11"/>
        </w:rPr>
        <w:t> </w:t>
      </w:r>
      <w:r>
        <w:rPr>
          <w:b/>
          <w:i/>
        </w:rPr>
        <w:t>vs.</w:t>
      </w:r>
      <w:r>
        <w:rPr>
          <w:b/>
          <w:i/>
          <w:spacing w:val="-14"/>
        </w:rPr>
        <w:t> </w:t>
      </w:r>
      <w:r>
        <w:rPr>
          <w:b/>
          <w:i/>
        </w:rPr>
        <w:t>Maina</w:t>
      </w:r>
      <w:r>
        <w:rPr>
          <w:b/>
          <w:i/>
          <w:spacing w:val="-13"/>
        </w:rPr>
        <w:t> </w:t>
      </w:r>
      <w:r>
        <w:rPr>
          <w:b/>
          <w:i/>
        </w:rPr>
        <w:t>&amp;</w:t>
      </w:r>
      <w:r>
        <w:rPr>
          <w:b/>
          <w:i/>
          <w:spacing w:val="-12"/>
        </w:rPr>
        <w:t> </w:t>
      </w:r>
      <w:r>
        <w:rPr>
          <w:b/>
          <w:i/>
        </w:rPr>
        <w:t>3</w:t>
      </w:r>
      <w:r>
        <w:rPr>
          <w:b/>
          <w:i/>
          <w:spacing w:val="-15"/>
        </w:rPr>
        <w:t> </w:t>
      </w:r>
      <w:r>
        <w:rPr>
          <w:b/>
          <w:i/>
        </w:rPr>
        <w:t>others</w:t>
      </w:r>
      <w:r>
        <w:rPr>
          <w:b/>
          <w:i/>
          <w:spacing w:val="-14"/>
        </w:rPr>
        <w:t> </w:t>
      </w:r>
      <w:r>
        <w:rPr/>
        <w:t>[2022]</w:t>
      </w:r>
      <w:r>
        <w:rPr>
          <w:spacing w:val="-2"/>
        </w:rPr>
        <w:t> </w:t>
      </w:r>
      <w:r>
        <w:rPr/>
        <w:t>KESC</w:t>
      </w:r>
      <w:r>
        <w:rPr>
          <w:spacing w:val="-4"/>
        </w:rPr>
        <w:t> </w:t>
      </w:r>
      <w:r>
        <w:rPr/>
        <w:t>75</w:t>
      </w:r>
      <w:r>
        <w:rPr>
          <w:spacing w:val="-4"/>
        </w:rPr>
        <w:t> </w:t>
      </w:r>
      <w:r>
        <w:rPr/>
        <w:t>(KLR)</w:t>
      </w:r>
      <w:r>
        <w:rPr>
          <w:spacing w:val="-11"/>
        </w:rPr>
        <w:t> </w:t>
      </w:r>
      <w:r>
        <w:rPr/>
        <w:t>and</w:t>
      </w:r>
      <w:r>
        <w:rPr>
          <w:spacing w:val="-12"/>
        </w:rPr>
        <w:t> </w:t>
      </w:r>
      <w:r>
        <w:rPr>
          <w:b/>
          <w:i/>
        </w:rPr>
        <w:t>Megvel </w:t>
      </w:r>
      <w:r>
        <w:rPr>
          <w:b/>
          <w:i/>
        </w:rPr>
        <w:t>Cartons Limited vs. Diesel Care Limited &amp; 2 others </w:t>
      </w:r>
      <w:r>
        <w:rPr/>
        <w:t>[2023] KESC 24 (KLR);</w:t>
      </w:r>
      <w:r>
        <w:rPr>
          <w:spacing w:val="-1"/>
        </w:rPr>
        <w:t> </w:t>
      </w:r>
      <w:r>
        <w:rPr/>
        <w:t>and</w:t>
      </w:r>
    </w:p>
    <w:p>
      <w:pPr>
        <w:pStyle w:val="BodyText"/>
        <w:spacing w:before="1"/>
        <w:rPr>
          <w:sz w:val="27"/>
        </w:rPr>
      </w:pPr>
    </w:p>
    <w:p>
      <w:pPr>
        <w:pStyle w:val="ListParagraph"/>
        <w:numPr>
          <w:ilvl w:val="0"/>
          <w:numId w:val="1"/>
        </w:numPr>
        <w:tabs>
          <w:tab w:pos="574" w:val="left" w:leader="none"/>
        </w:tabs>
        <w:spacing w:line="360" w:lineRule="auto" w:before="0" w:after="0"/>
        <w:ind w:left="100" w:right="117" w:firstLine="0"/>
        <w:jc w:val="both"/>
        <w:rPr>
          <w:sz w:val="26"/>
        </w:rPr>
      </w:pPr>
      <w:r>
        <w:rPr>
          <w:b/>
          <w:sz w:val="26"/>
        </w:rPr>
        <w:t>NOTING IN ADDITION </w:t>
      </w:r>
      <w:r>
        <w:rPr>
          <w:sz w:val="26"/>
        </w:rPr>
        <w:t>that the Petition dated 6</w:t>
      </w:r>
      <w:r>
        <w:rPr>
          <w:position w:val="7"/>
          <w:sz w:val="17"/>
        </w:rPr>
        <w:t>th </w:t>
      </w:r>
      <w:r>
        <w:rPr>
          <w:sz w:val="26"/>
        </w:rPr>
        <w:t>March, 2024 and filed on 19</w:t>
      </w:r>
      <w:r>
        <w:rPr>
          <w:position w:val="7"/>
          <w:sz w:val="17"/>
        </w:rPr>
        <w:t>th </w:t>
      </w:r>
      <w:r>
        <w:rPr>
          <w:sz w:val="26"/>
        </w:rPr>
        <w:t>April, 2024 has been brought pursuant to Article 163(4)(a) of the Constitution, Section 15(2) of the Supreme Court Act, Cap 9B and Rule 33 of the Supreme Court Rules, 2020 to challenge the Judgment of the Court of Appeal delivered on 25</w:t>
      </w:r>
      <w:r>
        <w:rPr>
          <w:position w:val="7"/>
          <w:sz w:val="17"/>
        </w:rPr>
        <w:t>th </w:t>
      </w:r>
      <w:r>
        <w:rPr>
          <w:sz w:val="26"/>
        </w:rPr>
        <w:t>January, 2024 in which it affirmed the decision of the Environment and Land Court (ELC) to the effect that a constructive trust existed in favour of the respondent, a younger brother of the appellant;</w:t>
      </w:r>
      <w:r>
        <w:rPr>
          <w:spacing w:val="-8"/>
          <w:sz w:val="26"/>
        </w:rPr>
        <w:t> </w:t>
      </w:r>
      <w:r>
        <w:rPr>
          <w:sz w:val="26"/>
        </w:rPr>
        <w:t>and</w:t>
      </w:r>
    </w:p>
    <w:p>
      <w:pPr>
        <w:pStyle w:val="BodyText"/>
        <w:rPr>
          <w:sz w:val="24"/>
        </w:rPr>
      </w:pPr>
    </w:p>
    <w:p>
      <w:pPr>
        <w:pStyle w:val="ListParagraph"/>
        <w:numPr>
          <w:ilvl w:val="0"/>
          <w:numId w:val="1"/>
        </w:numPr>
        <w:tabs>
          <w:tab w:pos="547" w:val="left" w:leader="none"/>
        </w:tabs>
        <w:spacing w:line="360" w:lineRule="auto" w:before="0" w:after="0"/>
        <w:ind w:left="100" w:right="116" w:firstLine="0"/>
        <w:jc w:val="both"/>
        <w:rPr>
          <w:sz w:val="26"/>
        </w:rPr>
      </w:pPr>
      <w:r>
        <w:rPr>
          <w:b/>
          <w:sz w:val="26"/>
        </w:rPr>
        <w:t>TAKING</w:t>
      </w:r>
      <w:r>
        <w:rPr>
          <w:b/>
          <w:spacing w:val="-16"/>
          <w:sz w:val="26"/>
        </w:rPr>
        <w:t> </w:t>
      </w:r>
      <w:r>
        <w:rPr>
          <w:b/>
          <w:sz w:val="26"/>
        </w:rPr>
        <w:t>INTO</w:t>
      </w:r>
      <w:r>
        <w:rPr>
          <w:b/>
          <w:spacing w:val="-11"/>
          <w:sz w:val="26"/>
        </w:rPr>
        <w:t> </w:t>
      </w:r>
      <w:r>
        <w:rPr>
          <w:b/>
          <w:sz w:val="26"/>
        </w:rPr>
        <w:t>ACCOUNT</w:t>
      </w:r>
      <w:r>
        <w:rPr>
          <w:b/>
          <w:spacing w:val="-16"/>
          <w:sz w:val="26"/>
        </w:rPr>
        <w:t> </w:t>
      </w:r>
      <w:r>
        <w:rPr>
          <w:sz w:val="26"/>
        </w:rPr>
        <w:t>the</w:t>
      </w:r>
      <w:r>
        <w:rPr>
          <w:spacing w:val="-16"/>
          <w:sz w:val="26"/>
        </w:rPr>
        <w:t> </w:t>
      </w:r>
      <w:r>
        <w:rPr>
          <w:sz w:val="26"/>
        </w:rPr>
        <w:t>following</w:t>
      </w:r>
      <w:r>
        <w:rPr>
          <w:spacing w:val="-15"/>
          <w:sz w:val="26"/>
        </w:rPr>
        <w:t> </w:t>
      </w:r>
      <w:r>
        <w:rPr>
          <w:sz w:val="26"/>
        </w:rPr>
        <w:t>background</w:t>
      </w:r>
      <w:r>
        <w:rPr>
          <w:spacing w:val="-14"/>
          <w:sz w:val="26"/>
        </w:rPr>
        <w:t> </w:t>
      </w:r>
      <w:r>
        <w:rPr>
          <w:sz w:val="26"/>
        </w:rPr>
        <w:t>that</w:t>
      </w:r>
      <w:r>
        <w:rPr>
          <w:spacing w:val="-17"/>
          <w:sz w:val="26"/>
        </w:rPr>
        <w:t> </w:t>
      </w:r>
      <w:r>
        <w:rPr>
          <w:sz w:val="26"/>
        </w:rPr>
        <w:t>led</w:t>
      </w:r>
      <w:r>
        <w:rPr>
          <w:spacing w:val="-14"/>
          <w:sz w:val="26"/>
        </w:rPr>
        <w:t> </w:t>
      </w:r>
      <w:r>
        <w:rPr>
          <w:sz w:val="26"/>
        </w:rPr>
        <w:t>to</w:t>
      </w:r>
      <w:r>
        <w:rPr>
          <w:spacing w:val="-16"/>
          <w:sz w:val="26"/>
        </w:rPr>
        <w:t> </w:t>
      </w:r>
      <w:r>
        <w:rPr>
          <w:sz w:val="26"/>
        </w:rPr>
        <w:t>the</w:t>
      </w:r>
      <w:r>
        <w:rPr>
          <w:spacing w:val="-16"/>
          <w:sz w:val="26"/>
        </w:rPr>
        <w:t> </w:t>
      </w:r>
      <w:r>
        <w:rPr>
          <w:sz w:val="26"/>
        </w:rPr>
        <w:t>dispute: According</w:t>
      </w:r>
      <w:r>
        <w:rPr>
          <w:spacing w:val="-12"/>
          <w:sz w:val="26"/>
        </w:rPr>
        <w:t> </w:t>
      </w:r>
      <w:r>
        <w:rPr>
          <w:sz w:val="26"/>
        </w:rPr>
        <w:t>to</w:t>
      </w:r>
      <w:r>
        <w:rPr>
          <w:spacing w:val="-12"/>
          <w:sz w:val="26"/>
        </w:rPr>
        <w:t> </w:t>
      </w:r>
      <w:r>
        <w:rPr>
          <w:sz w:val="26"/>
        </w:rPr>
        <w:t>the</w:t>
      </w:r>
      <w:r>
        <w:rPr>
          <w:spacing w:val="-13"/>
          <w:sz w:val="26"/>
        </w:rPr>
        <w:t> </w:t>
      </w:r>
      <w:r>
        <w:rPr>
          <w:sz w:val="26"/>
        </w:rPr>
        <w:t>appellant,</w:t>
      </w:r>
      <w:r>
        <w:rPr>
          <w:spacing w:val="-11"/>
          <w:sz w:val="26"/>
        </w:rPr>
        <w:t> </w:t>
      </w:r>
      <w:r>
        <w:rPr>
          <w:sz w:val="26"/>
        </w:rPr>
        <w:t>he</w:t>
      </w:r>
      <w:r>
        <w:rPr>
          <w:spacing w:val="-11"/>
          <w:sz w:val="26"/>
        </w:rPr>
        <w:t> </w:t>
      </w:r>
      <w:r>
        <w:rPr>
          <w:sz w:val="26"/>
        </w:rPr>
        <w:t>was</w:t>
      </w:r>
      <w:r>
        <w:rPr>
          <w:spacing w:val="-12"/>
          <w:sz w:val="26"/>
        </w:rPr>
        <w:t> </w:t>
      </w:r>
      <w:r>
        <w:rPr>
          <w:sz w:val="26"/>
        </w:rPr>
        <w:t>the</w:t>
      </w:r>
      <w:r>
        <w:rPr>
          <w:spacing w:val="-9"/>
          <w:sz w:val="26"/>
        </w:rPr>
        <w:t> </w:t>
      </w:r>
      <w:r>
        <w:rPr>
          <w:sz w:val="26"/>
        </w:rPr>
        <w:t>registered</w:t>
      </w:r>
      <w:r>
        <w:rPr>
          <w:spacing w:val="-12"/>
          <w:sz w:val="26"/>
        </w:rPr>
        <w:t> </w:t>
      </w:r>
      <w:r>
        <w:rPr>
          <w:sz w:val="26"/>
        </w:rPr>
        <w:t>owner</w:t>
      </w:r>
      <w:r>
        <w:rPr>
          <w:spacing w:val="-12"/>
          <w:sz w:val="26"/>
        </w:rPr>
        <w:t> </w:t>
      </w:r>
      <w:r>
        <w:rPr>
          <w:sz w:val="26"/>
        </w:rPr>
        <w:t>of</w:t>
      </w:r>
      <w:r>
        <w:rPr>
          <w:spacing w:val="-7"/>
          <w:sz w:val="26"/>
        </w:rPr>
        <w:t> </w:t>
      </w:r>
      <w:r>
        <w:rPr>
          <w:sz w:val="26"/>
        </w:rPr>
        <w:t>the</w:t>
      </w:r>
      <w:r>
        <w:rPr>
          <w:spacing w:val="-12"/>
          <w:sz w:val="26"/>
        </w:rPr>
        <w:t> </w:t>
      </w:r>
      <w:r>
        <w:rPr>
          <w:sz w:val="26"/>
        </w:rPr>
        <w:t>suit</w:t>
      </w:r>
      <w:r>
        <w:rPr>
          <w:spacing w:val="-12"/>
          <w:sz w:val="26"/>
        </w:rPr>
        <w:t> </w:t>
      </w:r>
      <w:r>
        <w:rPr>
          <w:sz w:val="26"/>
        </w:rPr>
        <w:t>property</w:t>
      </w:r>
      <w:r>
        <w:rPr>
          <w:spacing w:val="-9"/>
          <w:sz w:val="26"/>
        </w:rPr>
        <w:t> </w:t>
      </w:r>
      <w:r>
        <w:rPr>
          <w:sz w:val="26"/>
        </w:rPr>
        <w:t>known as MATINYANI/MUTULU/475 (parcel 475), having bought it in 1975. His main grievance was that on or about January 1998, the respondent unlawfully trespassed,</w:t>
      </w:r>
      <w:r>
        <w:rPr>
          <w:spacing w:val="-18"/>
          <w:sz w:val="26"/>
        </w:rPr>
        <w:t> </w:t>
      </w:r>
      <w:r>
        <w:rPr>
          <w:sz w:val="26"/>
        </w:rPr>
        <w:t>entered</w:t>
      </w:r>
      <w:r>
        <w:rPr>
          <w:spacing w:val="-18"/>
          <w:sz w:val="26"/>
        </w:rPr>
        <w:t> </w:t>
      </w:r>
      <w:r>
        <w:rPr>
          <w:sz w:val="26"/>
        </w:rPr>
        <w:t>the</w:t>
      </w:r>
      <w:r>
        <w:rPr>
          <w:spacing w:val="-19"/>
          <w:sz w:val="26"/>
        </w:rPr>
        <w:t> </w:t>
      </w:r>
      <w:r>
        <w:rPr>
          <w:sz w:val="26"/>
        </w:rPr>
        <w:t>suit</w:t>
      </w:r>
      <w:r>
        <w:rPr>
          <w:spacing w:val="-19"/>
          <w:sz w:val="26"/>
        </w:rPr>
        <w:t> </w:t>
      </w:r>
      <w:r>
        <w:rPr>
          <w:sz w:val="26"/>
        </w:rPr>
        <w:t>property</w:t>
      </w:r>
      <w:r>
        <w:rPr>
          <w:spacing w:val="-20"/>
          <w:sz w:val="26"/>
        </w:rPr>
        <w:t> </w:t>
      </w:r>
      <w:r>
        <w:rPr>
          <w:sz w:val="26"/>
        </w:rPr>
        <w:t>without</w:t>
      </w:r>
      <w:r>
        <w:rPr>
          <w:spacing w:val="-19"/>
          <w:sz w:val="26"/>
        </w:rPr>
        <w:t> </w:t>
      </w:r>
      <w:r>
        <w:rPr>
          <w:sz w:val="26"/>
        </w:rPr>
        <w:t>his</w:t>
      </w:r>
      <w:r>
        <w:rPr>
          <w:spacing w:val="-19"/>
          <w:sz w:val="26"/>
        </w:rPr>
        <w:t> </w:t>
      </w:r>
      <w:r>
        <w:rPr>
          <w:sz w:val="26"/>
        </w:rPr>
        <w:t>consent,</w:t>
      </w:r>
      <w:r>
        <w:rPr>
          <w:spacing w:val="-14"/>
          <w:sz w:val="26"/>
        </w:rPr>
        <w:t> </w:t>
      </w:r>
      <w:r>
        <w:rPr>
          <w:sz w:val="26"/>
        </w:rPr>
        <w:t>and</w:t>
      </w:r>
      <w:r>
        <w:rPr>
          <w:spacing w:val="-19"/>
          <w:sz w:val="26"/>
        </w:rPr>
        <w:t> </w:t>
      </w:r>
      <w:r>
        <w:rPr>
          <w:sz w:val="26"/>
        </w:rPr>
        <w:t>started</w:t>
      </w:r>
      <w:r>
        <w:rPr>
          <w:spacing w:val="-18"/>
          <w:sz w:val="26"/>
        </w:rPr>
        <w:t> </w:t>
      </w:r>
      <w:r>
        <w:rPr>
          <w:sz w:val="26"/>
        </w:rPr>
        <w:t>cutting</w:t>
      </w:r>
      <w:r>
        <w:rPr>
          <w:spacing w:val="-16"/>
          <w:sz w:val="26"/>
        </w:rPr>
        <w:t> </w:t>
      </w:r>
      <w:r>
        <w:rPr>
          <w:sz w:val="26"/>
        </w:rPr>
        <w:t>down trees,</w:t>
      </w:r>
      <w:r>
        <w:rPr>
          <w:spacing w:val="-12"/>
          <w:sz w:val="26"/>
        </w:rPr>
        <w:t> </w:t>
      </w:r>
      <w:r>
        <w:rPr>
          <w:sz w:val="26"/>
        </w:rPr>
        <w:t>burning</w:t>
      </w:r>
      <w:r>
        <w:rPr>
          <w:spacing w:val="-8"/>
          <w:sz w:val="26"/>
        </w:rPr>
        <w:t> </w:t>
      </w:r>
      <w:r>
        <w:rPr>
          <w:sz w:val="26"/>
        </w:rPr>
        <w:t>charcoal</w:t>
      </w:r>
      <w:r>
        <w:rPr>
          <w:spacing w:val="-8"/>
          <w:sz w:val="26"/>
        </w:rPr>
        <w:t> </w:t>
      </w:r>
      <w:r>
        <w:rPr>
          <w:sz w:val="26"/>
        </w:rPr>
        <w:t>and</w:t>
      </w:r>
      <w:r>
        <w:rPr>
          <w:spacing w:val="-9"/>
          <w:sz w:val="26"/>
        </w:rPr>
        <w:t> </w:t>
      </w:r>
      <w:r>
        <w:rPr>
          <w:sz w:val="26"/>
        </w:rPr>
        <w:t>even</w:t>
      </w:r>
      <w:r>
        <w:rPr>
          <w:spacing w:val="-10"/>
          <w:sz w:val="26"/>
        </w:rPr>
        <w:t> </w:t>
      </w:r>
      <w:r>
        <w:rPr>
          <w:sz w:val="26"/>
        </w:rPr>
        <w:t>building</w:t>
      </w:r>
      <w:r>
        <w:rPr>
          <w:spacing w:val="-8"/>
          <w:sz w:val="26"/>
        </w:rPr>
        <w:t> </w:t>
      </w:r>
      <w:r>
        <w:rPr>
          <w:sz w:val="26"/>
        </w:rPr>
        <w:t>a</w:t>
      </w:r>
      <w:r>
        <w:rPr>
          <w:spacing w:val="-12"/>
          <w:sz w:val="26"/>
        </w:rPr>
        <w:t> </w:t>
      </w:r>
      <w:r>
        <w:rPr>
          <w:sz w:val="26"/>
        </w:rPr>
        <w:t>house.</w:t>
      </w:r>
      <w:r>
        <w:rPr>
          <w:spacing w:val="-8"/>
          <w:sz w:val="26"/>
        </w:rPr>
        <w:t> </w:t>
      </w:r>
      <w:r>
        <w:rPr>
          <w:sz w:val="26"/>
        </w:rPr>
        <w:t>In</w:t>
      </w:r>
      <w:r>
        <w:rPr>
          <w:spacing w:val="-8"/>
          <w:sz w:val="26"/>
        </w:rPr>
        <w:t> </w:t>
      </w:r>
      <w:r>
        <w:rPr>
          <w:sz w:val="26"/>
        </w:rPr>
        <w:t>addition</w:t>
      </w:r>
      <w:r>
        <w:rPr>
          <w:spacing w:val="-10"/>
          <w:sz w:val="26"/>
        </w:rPr>
        <w:t> </w:t>
      </w:r>
      <w:r>
        <w:rPr>
          <w:sz w:val="26"/>
        </w:rPr>
        <w:t>to</w:t>
      </w:r>
      <w:r>
        <w:rPr>
          <w:spacing w:val="-12"/>
          <w:sz w:val="26"/>
        </w:rPr>
        <w:t> </w:t>
      </w:r>
      <w:r>
        <w:rPr>
          <w:sz w:val="26"/>
        </w:rPr>
        <w:t>the</w:t>
      </w:r>
      <w:r>
        <w:rPr>
          <w:spacing w:val="-12"/>
          <w:sz w:val="26"/>
        </w:rPr>
        <w:t> </w:t>
      </w:r>
      <w:r>
        <w:rPr>
          <w:sz w:val="26"/>
        </w:rPr>
        <w:t>suit</w:t>
      </w:r>
      <w:r>
        <w:rPr>
          <w:spacing w:val="-9"/>
          <w:sz w:val="26"/>
        </w:rPr>
        <w:t> </w:t>
      </w:r>
      <w:r>
        <w:rPr>
          <w:sz w:val="26"/>
        </w:rPr>
        <w:t>property, the appellant further contended that in 1984, he purchased another parcel of land No. MATINYANI/MUTULU/476 (parcel 476), upon which the respondent again trespassed. As a result, the appellant filed a suit before the Principal Magistrate’s Court at Kitui in </w:t>
      </w:r>
      <w:r>
        <w:rPr>
          <w:b/>
          <w:i/>
          <w:sz w:val="26"/>
        </w:rPr>
        <w:t>Civil Case No. 311 of 2004 </w:t>
      </w:r>
      <w:r>
        <w:rPr>
          <w:sz w:val="26"/>
        </w:rPr>
        <w:t>seeking orders to evict the respondent and also to restrain him permanently by an order of injunction from laying claim to the suit property;</w:t>
      </w:r>
      <w:r>
        <w:rPr>
          <w:spacing w:val="-5"/>
          <w:sz w:val="26"/>
        </w:rPr>
        <w:t> </w:t>
      </w:r>
      <w:r>
        <w:rPr>
          <w:sz w:val="26"/>
        </w:rPr>
        <w:t>and</w:t>
      </w:r>
    </w:p>
    <w:p>
      <w:pPr>
        <w:spacing w:after="0" w:line="360" w:lineRule="auto"/>
        <w:jc w:val="both"/>
        <w:rPr>
          <w:sz w:val="26"/>
        </w:rPr>
        <w:sectPr>
          <w:pgSz w:w="12240" w:h="15840"/>
          <w:pgMar w:header="0" w:footer="1061" w:top="1060" w:bottom="1260" w:left="1340" w:right="1320"/>
        </w:sectPr>
      </w:pPr>
    </w:p>
    <w:p>
      <w:pPr>
        <w:pStyle w:val="ListParagraph"/>
        <w:numPr>
          <w:ilvl w:val="0"/>
          <w:numId w:val="1"/>
        </w:numPr>
        <w:tabs>
          <w:tab w:pos="583" w:val="left" w:leader="none"/>
        </w:tabs>
        <w:spacing w:line="360" w:lineRule="auto" w:before="74" w:after="0"/>
        <w:ind w:left="100" w:right="115" w:firstLine="0"/>
        <w:jc w:val="both"/>
        <w:rPr>
          <w:sz w:val="26"/>
        </w:rPr>
      </w:pPr>
      <w:r>
        <w:rPr/>
        <w:drawing>
          <wp:anchor distT="0" distB="0" distL="0" distR="0" allowOverlap="1" layoutInCell="1" locked="0" behindDoc="1" simplePos="0" relativeHeight="251468800">
            <wp:simplePos x="0" y="0"/>
            <wp:positionH relativeFrom="page">
              <wp:posOffset>1681234</wp:posOffset>
            </wp:positionH>
            <wp:positionV relativeFrom="paragraph">
              <wp:posOffset>1825382</wp:posOffset>
            </wp:positionV>
            <wp:extent cx="4601005" cy="4601128"/>
            <wp:effectExtent l="0" t="0" r="0" b="0"/>
            <wp:wrapNone/>
            <wp:docPr id="7" name="image2.jpeg"/>
            <wp:cNvGraphicFramePr>
              <a:graphicFrameLocks noChangeAspect="1"/>
            </wp:cNvGraphicFramePr>
            <a:graphic>
              <a:graphicData uri="http://schemas.openxmlformats.org/drawingml/2006/picture">
                <pic:pic>
                  <pic:nvPicPr>
                    <pic:cNvPr id="8" name="image2.jpeg"/>
                    <pic:cNvPicPr/>
                  </pic:nvPicPr>
                  <pic:blipFill>
                    <a:blip r:embed="rId7" cstate="print"/>
                    <a:stretch>
                      <a:fillRect/>
                    </a:stretch>
                  </pic:blipFill>
                  <pic:spPr>
                    <a:xfrm>
                      <a:off x="0" y="0"/>
                      <a:ext cx="4601005" cy="4601128"/>
                    </a:xfrm>
                    <a:prstGeom prst="rect">
                      <a:avLst/>
                    </a:prstGeom>
                  </pic:spPr>
                </pic:pic>
              </a:graphicData>
            </a:graphic>
          </wp:anchor>
        </w:drawing>
      </w:r>
      <w:r>
        <w:rPr>
          <w:b/>
          <w:sz w:val="26"/>
        </w:rPr>
        <w:t>CONSIDERING </w:t>
      </w:r>
      <w:r>
        <w:rPr>
          <w:sz w:val="26"/>
        </w:rPr>
        <w:t>the respondent’s defence and counterclaim that he was in possession of the suit property; that in 1974 he, jointly with the appellant, purchased</w:t>
      </w:r>
      <w:r>
        <w:rPr>
          <w:spacing w:val="-7"/>
          <w:sz w:val="26"/>
        </w:rPr>
        <w:t> </w:t>
      </w:r>
      <w:r>
        <w:rPr>
          <w:sz w:val="26"/>
        </w:rPr>
        <w:t>parcels</w:t>
      </w:r>
      <w:r>
        <w:rPr>
          <w:spacing w:val="-6"/>
          <w:sz w:val="26"/>
        </w:rPr>
        <w:t> </w:t>
      </w:r>
      <w:r>
        <w:rPr>
          <w:sz w:val="26"/>
        </w:rPr>
        <w:t>Nos.</w:t>
      </w:r>
      <w:r>
        <w:rPr>
          <w:spacing w:val="-5"/>
          <w:sz w:val="26"/>
        </w:rPr>
        <w:t> </w:t>
      </w:r>
      <w:r>
        <w:rPr>
          <w:sz w:val="26"/>
        </w:rPr>
        <w:t>475</w:t>
      </w:r>
      <w:r>
        <w:rPr>
          <w:spacing w:val="-4"/>
          <w:sz w:val="26"/>
        </w:rPr>
        <w:t> </w:t>
      </w:r>
      <w:r>
        <w:rPr>
          <w:sz w:val="26"/>
        </w:rPr>
        <w:t>and</w:t>
      </w:r>
      <w:r>
        <w:rPr>
          <w:spacing w:val="-6"/>
          <w:sz w:val="26"/>
        </w:rPr>
        <w:t> </w:t>
      </w:r>
      <w:r>
        <w:rPr>
          <w:sz w:val="26"/>
        </w:rPr>
        <w:t>476;</w:t>
      </w:r>
      <w:r>
        <w:rPr>
          <w:spacing w:val="-6"/>
          <w:sz w:val="26"/>
        </w:rPr>
        <w:t> </w:t>
      </w:r>
      <w:r>
        <w:rPr>
          <w:sz w:val="26"/>
        </w:rPr>
        <w:t>and</w:t>
      </w:r>
      <w:r>
        <w:rPr>
          <w:spacing w:val="-4"/>
          <w:sz w:val="26"/>
        </w:rPr>
        <w:t> </w:t>
      </w:r>
      <w:r>
        <w:rPr>
          <w:sz w:val="26"/>
        </w:rPr>
        <w:t>that</w:t>
      </w:r>
      <w:r>
        <w:rPr>
          <w:spacing w:val="-7"/>
          <w:sz w:val="26"/>
        </w:rPr>
        <w:t> </w:t>
      </w:r>
      <w:r>
        <w:rPr>
          <w:sz w:val="26"/>
        </w:rPr>
        <w:t>he</w:t>
      </w:r>
      <w:r>
        <w:rPr>
          <w:spacing w:val="-7"/>
          <w:sz w:val="26"/>
        </w:rPr>
        <w:t> </w:t>
      </w:r>
      <w:r>
        <w:rPr>
          <w:sz w:val="26"/>
        </w:rPr>
        <w:t>allowed</w:t>
      </w:r>
      <w:r>
        <w:rPr>
          <w:spacing w:val="-4"/>
          <w:sz w:val="26"/>
        </w:rPr>
        <w:t> </w:t>
      </w:r>
      <w:r>
        <w:rPr>
          <w:sz w:val="26"/>
        </w:rPr>
        <w:t>the</w:t>
      </w:r>
      <w:r>
        <w:rPr>
          <w:spacing w:val="-7"/>
          <w:sz w:val="26"/>
        </w:rPr>
        <w:t> </w:t>
      </w:r>
      <w:r>
        <w:rPr>
          <w:sz w:val="26"/>
        </w:rPr>
        <w:t>appellant</w:t>
      </w:r>
      <w:r>
        <w:rPr>
          <w:spacing w:val="-6"/>
          <w:sz w:val="26"/>
        </w:rPr>
        <w:t> </w:t>
      </w:r>
      <w:r>
        <w:rPr>
          <w:sz w:val="26"/>
        </w:rPr>
        <w:t>to</w:t>
      </w:r>
      <w:r>
        <w:rPr>
          <w:spacing w:val="-7"/>
          <w:sz w:val="26"/>
        </w:rPr>
        <w:t> </w:t>
      </w:r>
      <w:r>
        <w:rPr>
          <w:sz w:val="26"/>
        </w:rPr>
        <w:t>have</w:t>
      </w:r>
      <w:r>
        <w:rPr>
          <w:spacing w:val="-7"/>
          <w:sz w:val="26"/>
        </w:rPr>
        <w:t> </w:t>
      </w:r>
      <w:r>
        <w:rPr>
          <w:sz w:val="26"/>
        </w:rPr>
        <w:t>the parcels registered in his name thereby creating a trust in the respondent’s favour. Consequently, he sought a declaration that the appellant held the titles to the two properties in trust for him and further, that the titles to the two properties be transferred to him. He also sought that the appellant be restrained by an order of permanent injunction from interfering with his possession of the suit property; and</w:t>
      </w:r>
    </w:p>
    <w:p>
      <w:pPr>
        <w:pStyle w:val="BodyText"/>
        <w:rPr>
          <w:sz w:val="24"/>
        </w:rPr>
      </w:pPr>
    </w:p>
    <w:p>
      <w:pPr>
        <w:pStyle w:val="ListParagraph"/>
        <w:numPr>
          <w:ilvl w:val="0"/>
          <w:numId w:val="1"/>
        </w:numPr>
        <w:tabs>
          <w:tab w:pos="653" w:val="left" w:leader="none"/>
        </w:tabs>
        <w:spacing w:line="360" w:lineRule="auto" w:before="0" w:after="0"/>
        <w:ind w:left="100" w:right="117" w:firstLine="0"/>
        <w:jc w:val="both"/>
        <w:rPr>
          <w:sz w:val="26"/>
        </w:rPr>
      </w:pPr>
      <w:r>
        <w:rPr>
          <w:b/>
          <w:sz w:val="26"/>
        </w:rPr>
        <w:t>UPON CONSIDERING </w:t>
      </w:r>
      <w:r>
        <w:rPr>
          <w:sz w:val="26"/>
        </w:rPr>
        <w:t>these competing claims, the trial court by a Judgment delivered on 1</w:t>
      </w:r>
      <w:r>
        <w:rPr>
          <w:position w:val="7"/>
          <w:sz w:val="17"/>
        </w:rPr>
        <w:t>st </w:t>
      </w:r>
      <w:r>
        <w:rPr>
          <w:sz w:val="26"/>
        </w:rPr>
        <w:t>December 2011, dismissed the appellant’s claim for eviction and injunction but found instead that the respondent had proved his counterclaim on a balance of probabilities and granted the reliefs sought;</w:t>
      </w:r>
      <w:r>
        <w:rPr>
          <w:spacing w:val="-25"/>
          <w:sz w:val="26"/>
        </w:rPr>
        <w:t> </w:t>
      </w:r>
      <w:r>
        <w:rPr>
          <w:sz w:val="26"/>
        </w:rPr>
        <w:t>and</w:t>
      </w:r>
    </w:p>
    <w:p>
      <w:pPr>
        <w:pStyle w:val="BodyText"/>
        <w:rPr>
          <w:sz w:val="24"/>
        </w:rPr>
      </w:pPr>
    </w:p>
    <w:p>
      <w:pPr>
        <w:pStyle w:val="ListParagraph"/>
        <w:numPr>
          <w:ilvl w:val="0"/>
          <w:numId w:val="1"/>
        </w:numPr>
        <w:tabs>
          <w:tab w:pos="559" w:val="left" w:leader="none"/>
        </w:tabs>
        <w:spacing w:line="360" w:lineRule="auto" w:before="0" w:after="0"/>
        <w:ind w:left="100" w:right="115" w:firstLine="0"/>
        <w:jc w:val="both"/>
        <w:rPr>
          <w:sz w:val="26"/>
        </w:rPr>
      </w:pPr>
      <w:r>
        <w:rPr>
          <w:b/>
          <w:sz w:val="26"/>
        </w:rPr>
        <w:t>DISSATISFIED</w:t>
      </w:r>
      <w:r>
        <w:rPr>
          <w:sz w:val="26"/>
        </w:rPr>
        <w:t>,</w:t>
      </w:r>
      <w:r>
        <w:rPr>
          <w:spacing w:val="-10"/>
          <w:sz w:val="26"/>
        </w:rPr>
        <w:t> </w:t>
      </w:r>
      <w:r>
        <w:rPr>
          <w:sz w:val="26"/>
        </w:rPr>
        <w:t>the</w:t>
      </w:r>
      <w:r>
        <w:rPr>
          <w:spacing w:val="-7"/>
          <w:sz w:val="26"/>
        </w:rPr>
        <w:t> </w:t>
      </w:r>
      <w:r>
        <w:rPr>
          <w:sz w:val="26"/>
        </w:rPr>
        <w:t>appellant</w:t>
      </w:r>
      <w:r>
        <w:rPr>
          <w:spacing w:val="-6"/>
          <w:sz w:val="26"/>
        </w:rPr>
        <w:t> </w:t>
      </w:r>
      <w:r>
        <w:rPr>
          <w:sz w:val="26"/>
        </w:rPr>
        <w:t>appealed</w:t>
      </w:r>
      <w:r>
        <w:rPr>
          <w:spacing w:val="-9"/>
          <w:sz w:val="26"/>
        </w:rPr>
        <w:t> </w:t>
      </w:r>
      <w:r>
        <w:rPr>
          <w:sz w:val="26"/>
        </w:rPr>
        <w:t>to</w:t>
      </w:r>
      <w:r>
        <w:rPr>
          <w:spacing w:val="-7"/>
          <w:sz w:val="26"/>
        </w:rPr>
        <w:t> </w:t>
      </w:r>
      <w:r>
        <w:rPr>
          <w:sz w:val="26"/>
        </w:rPr>
        <w:t>the</w:t>
      </w:r>
      <w:r>
        <w:rPr>
          <w:spacing w:val="-10"/>
          <w:sz w:val="26"/>
        </w:rPr>
        <w:t> </w:t>
      </w:r>
      <w:r>
        <w:rPr>
          <w:sz w:val="26"/>
        </w:rPr>
        <w:t>Environment</w:t>
      </w:r>
      <w:r>
        <w:rPr>
          <w:spacing w:val="-7"/>
          <w:sz w:val="26"/>
        </w:rPr>
        <w:t> </w:t>
      </w:r>
      <w:r>
        <w:rPr>
          <w:sz w:val="26"/>
        </w:rPr>
        <w:t>and</w:t>
      </w:r>
      <w:r>
        <w:rPr>
          <w:spacing w:val="-7"/>
          <w:sz w:val="26"/>
        </w:rPr>
        <w:t> </w:t>
      </w:r>
      <w:r>
        <w:rPr>
          <w:sz w:val="26"/>
        </w:rPr>
        <w:t>Land</w:t>
      </w:r>
      <w:r>
        <w:rPr>
          <w:spacing w:val="-6"/>
          <w:sz w:val="26"/>
        </w:rPr>
        <w:t> </w:t>
      </w:r>
      <w:r>
        <w:rPr>
          <w:sz w:val="26"/>
        </w:rPr>
        <w:t>Court (ELC) in </w:t>
      </w:r>
      <w:r>
        <w:rPr>
          <w:b/>
          <w:i/>
          <w:sz w:val="26"/>
        </w:rPr>
        <w:t>Civil Appeal No. 2 of 2018</w:t>
      </w:r>
      <w:r>
        <w:rPr>
          <w:sz w:val="26"/>
        </w:rPr>
        <w:t>. The ELC </w:t>
      </w:r>
      <w:r>
        <w:rPr>
          <w:i/>
          <w:sz w:val="26"/>
        </w:rPr>
        <w:t>(Angote J.) </w:t>
      </w:r>
      <w:r>
        <w:rPr>
          <w:sz w:val="26"/>
        </w:rPr>
        <w:t>in a judgment delivered on 15</w:t>
      </w:r>
      <w:r>
        <w:rPr>
          <w:position w:val="7"/>
          <w:sz w:val="17"/>
        </w:rPr>
        <w:t>th </w:t>
      </w:r>
      <w:r>
        <w:rPr>
          <w:sz w:val="26"/>
        </w:rPr>
        <w:t>February, 2019 upheld the decision of the trial court, dismissed the appeal and reiterated that, from the facts of the case there was a common intention to create a trust, therefore a constructive trust existed;</w:t>
      </w:r>
      <w:r>
        <w:rPr>
          <w:spacing w:val="-11"/>
          <w:sz w:val="26"/>
        </w:rPr>
        <w:t> </w:t>
      </w:r>
      <w:r>
        <w:rPr>
          <w:sz w:val="26"/>
        </w:rPr>
        <w:t>and</w:t>
      </w:r>
    </w:p>
    <w:p>
      <w:pPr>
        <w:pStyle w:val="BodyText"/>
        <w:rPr>
          <w:sz w:val="24"/>
        </w:rPr>
      </w:pPr>
    </w:p>
    <w:p>
      <w:pPr>
        <w:pStyle w:val="ListParagraph"/>
        <w:numPr>
          <w:ilvl w:val="0"/>
          <w:numId w:val="1"/>
        </w:numPr>
        <w:tabs>
          <w:tab w:pos="571" w:val="left" w:leader="none"/>
        </w:tabs>
        <w:spacing w:line="360" w:lineRule="auto" w:before="1" w:after="0"/>
        <w:ind w:left="100" w:right="115" w:firstLine="0"/>
        <w:jc w:val="both"/>
        <w:rPr>
          <w:sz w:val="26"/>
        </w:rPr>
      </w:pPr>
      <w:r>
        <w:rPr>
          <w:b/>
          <w:sz w:val="26"/>
        </w:rPr>
        <w:t>AGGRIEVED FURTHER</w:t>
      </w:r>
      <w:r>
        <w:rPr>
          <w:sz w:val="26"/>
        </w:rPr>
        <w:t>, the appellant preferred a second appeal to the Court of Appeal in </w:t>
      </w:r>
      <w:r>
        <w:rPr>
          <w:b/>
          <w:i/>
          <w:sz w:val="26"/>
        </w:rPr>
        <w:t>Civil Appeal No. 152 of 2019</w:t>
      </w:r>
      <w:r>
        <w:rPr>
          <w:sz w:val="26"/>
        </w:rPr>
        <w:t>. In determining the single question; whether the courts below properly invoked the doctrine of constructive trust, the Court of Appeal was of the view that the conclusion reached by the ELC was indeed correct; that a common intention had been established that pointed</w:t>
      </w:r>
      <w:r>
        <w:rPr>
          <w:spacing w:val="-43"/>
          <w:sz w:val="26"/>
        </w:rPr>
        <w:t> </w:t>
      </w:r>
      <w:r>
        <w:rPr>
          <w:sz w:val="26"/>
        </w:rPr>
        <w:t>to the existence of a constructive trust; and that the case fell within the exception in Section 26 of the Registered Land Act (repealed). In the end, the Court of Appeal found that the appeal had no merit and dismissed it with costs to the respondent; and</w:t>
      </w:r>
    </w:p>
    <w:p>
      <w:pPr>
        <w:spacing w:after="0" w:line="360" w:lineRule="auto"/>
        <w:jc w:val="both"/>
        <w:rPr>
          <w:sz w:val="26"/>
        </w:rPr>
        <w:sectPr>
          <w:pgSz w:w="12240" w:h="15840"/>
          <w:pgMar w:header="0" w:footer="1061" w:top="1060" w:bottom="1260" w:left="1340" w:right="1320"/>
        </w:sectPr>
      </w:pPr>
    </w:p>
    <w:p>
      <w:pPr>
        <w:pStyle w:val="ListParagraph"/>
        <w:numPr>
          <w:ilvl w:val="0"/>
          <w:numId w:val="1"/>
        </w:numPr>
        <w:tabs>
          <w:tab w:pos="579" w:val="left" w:leader="none"/>
        </w:tabs>
        <w:spacing w:line="360" w:lineRule="auto" w:before="74" w:after="0"/>
        <w:ind w:left="100" w:right="115" w:firstLine="0"/>
        <w:jc w:val="both"/>
        <w:rPr>
          <w:sz w:val="26"/>
        </w:rPr>
      </w:pPr>
      <w:r>
        <w:rPr/>
        <w:drawing>
          <wp:anchor distT="0" distB="0" distL="0" distR="0" allowOverlap="1" layoutInCell="1" locked="0" behindDoc="1" simplePos="0" relativeHeight="251469824">
            <wp:simplePos x="0" y="0"/>
            <wp:positionH relativeFrom="page">
              <wp:posOffset>1681234</wp:posOffset>
            </wp:positionH>
            <wp:positionV relativeFrom="paragraph">
              <wp:posOffset>1825382</wp:posOffset>
            </wp:positionV>
            <wp:extent cx="4601005" cy="4601128"/>
            <wp:effectExtent l="0" t="0" r="0" b="0"/>
            <wp:wrapNone/>
            <wp:docPr id="9" name="image2.jpeg"/>
            <wp:cNvGraphicFramePr>
              <a:graphicFrameLocks noChangeAspect="1"/>
            </wp:cNvGraphicFramePr>
            <a:graphic>
              <a:graphicData uri="http://schemas.openxmlformats.org/drawingml/2006/picture">
                <pic:pic>
                  <pic:nvPicPr>
                    <pic:cNvPr id="10" name="image2.jpeg"/>
                    <pic:cNvPicPr/>
                  </pic:nvPicPr>
                  <pic:blipFill>
                    <a:blip r:embed="rId7" cstate="print"/>
                    <a:stretch>
                      <a:fillRect/>
                    </a:stretch>
                  </pic:blipFill>
                  <pic:spPr>
                    <a:xfrm>
                      <a:off x="0" y="0"/>
                      <a:ext cx="4601005" cy="4601128"/>
                    </a:xfrm>
                    <a:prstGeom prst="rect">
                      <a:avLst/>
                    </a:prstGeom>
                  </pic:spPr>
                </pic:pic>
              </a:graphicData>
            </a:graphic>
          </wp:anchor>
        </w:drawing>
      </w:r>
      <w:r>
        <w:rPr>
          <w:b/>
          <w:sz w:val="26"/>
        </w:rPr>
        <w:t>UNDETERRED</w:t>
      </w:r>
      <w:r>
        <w:rPr>
          <w:sz w:val="26"/>
        </w:rPr>
        <w:t>, the appellant has now filed the instant third appeal before this</w:t>
      </w:r>
      <w:r>
        <w:rPr>
          <w:spacing w:val="-6"/>
          <w:sz w:val="26"/>
        </w:rPr>
        <w:t> </w:t>
      </w:r>
      <w:r>
        <w:rPr>
          <w:sz w:val="26"/>
        </w:rPr>
        <w:t>Court</w:t>
      </w:r>
      <w:r>
        <w:rPr>
          <w:spacing w:val="-5"/>
          <w:sz w:val="26"/>
        </w:rPr>
        <w:t> </w:t>
      </w:r>
      <w:r>
        <w:rPr>
          <w:sz w:val="26"/>
        </w:rPr>
        <w:t>on</w:t>
      </w:r>
      <w:r>
        <w:rPr>
          <w:spacing w:val="-4"/>
          <w:sz w:val="26"/>
        </w:rPr>
        <w:t> </w:t>
      </w:r>
      <w:r>
        <w:rPr>
          <w:sz w:val="26"/>
        </w:rPr>
        <w:t>five</w:t>
      </w:r>
      <w:r>
        <w:rPr>
          <w:spacing w:val="-8"/>
          <w:sz w:val="26"/>
        </w:rPr>
        <w:t> </w:t>
      </w:r>
      <w:r>
        <w:rPr>
          <w:sz w:val="26"/>
        </w:rPr>
        <w:t>(5)</w:t>
      </w:r>
      <w:r>
        <w:rPr>
          <w:spacing w:val="-4"/>
          <w:sz w:val="26"/>
        </w:rPr>
        <w:t> </w:t>
      </w:r>
      <w:r>
        <w:rPr>
          <w:sz w:val="26"/>
        </w:rPr>
        <w:t>grounds,</w:t>
      </w:r>
      <w:r>
        <w:rPr>
          <w:spacing w:val="-6"/>
          <w:sz w:val="26"/>
        </w:rPr>
        <w:t> </w:t>
      </w:r>
      <w:r>
        <w:rPr>
          <w:sz w:val="26"/>
        </w:rPr>
        <w:t>contending</w:t>
      </w:r>
      <w:r>
        <w:rPr>
          <w:spacing w:val="-2"/>
          <w:sz w:val="26"/>
        </w:rPr>
        <w:t> </w:t>
      </w:r>
      <w:r>
        <w:rPr>
          <w:sz w:val="26"/>
        </w:rPr>
        <w:t>that</w:t>
      </w:r>
      <w:r>
        <w:rPr>
          <w:spacing w:val="-6"/>
          <w:sz w:val="26"/>
        </w:rPr>
        <w:t> </w:t>
      </w:r>
      <w:r>
        <w:rPr>
          <w:sz w:val="26"/>
        </w:rPr>
        <w:t>the</w:t>
      </w:r>
      <w:r>
        <w:rPr>
          <w:spacing w:val="-7"/>
          <w:sz w:val="26"/>
        </w:rPr>
        <w:t> </w:t>
      </w:r>
      <w:r>
        <w:rPr>
          <w:sz w:val="26"/>
        </w:rPr>
        <w:t>learned</w:t>
      </w:r>
      <w:r>
        <w:rPr>
          <w:spacing w:val="-8"/>
          <w:sz w:val="26"/>
        </w:rPr>
        <w:t> </w:t>
      </w:r>
      <w:r>
        <w:rPr>
          <w:sz w:val="26"/>
        </w:rPr>
        <w:t>Judges</w:t>
      </w:r>
      <w:r>
        <w:rPr>
          <w:spacing w:val="-6"/>
          <w:sz w:val="26"/>
        </w:rPr>
        <w:t> </w:t>
      </w:r>
      <w:r>
        <w:rPr>
          <w:sz w:val="26"/>
        </w:rPr>
        <w:t>of</w:t>
      </w:r>
      <w:r>
        <w:rPr>
          <w:spacing w:val="-6"/>
          <w:sz w:val="26"/>
        </w:rPr>
        <w:t> </w:t>
      </w:r>
      <w:r>
        <w:rPr>
          <w:sz w:val="26"/>
        </w:rPr>
        <w:t>Appeal</w:t>
      </w:r>
      <w:r>
        <w:rPr>
          <w:spacing w:val="-1"/>
          <w:sz w:val="26"/>
        </w:rPr>
        <w:t> </w:t>
      </w:r>
      <w:r>
        <w:rPr>
          <w:sz w:val="26"/>
        </w:rPr>
        <w:t>erred in law by violating his constitutional rights to property and fair hearing under Articles 40 and 50 of the Constitution, respectively. He has also filed written submissions dated 14</w:t>
      </w:r>
      <w:r>
        <w:rPr>
          <w:position w:val="7"/>
          <w:sz w:val="17"/>
        </w:rPr>
        <w:t>th </w:t>
      </w:r>
      <w:r>
        <w:rPr>
          <w:sz w:val="26"/>
        </w:rPr>
        <w:t>June 2024 and replying affidavit deposed on 26</w:t>
      </w:r>
      <w:r>
        <w:rPr>
          <w:position w:val="7"/>
          <w:sz w:val="17"/>
        </w:rPr>
        <w:t>th </w:t>
      </w:r>
      <w:r>
        <w:rPr>
          <w:sz w:val="26"/>
        </w:rPr>
        <w:t>June 2024, in which he has reiterated that the appeal is filed pursuant to Article 163(4)(a) of the Constitution as it involves the application and interpretation of Articles 25(c), 40 and 50 of the Constitution; that the constitutional questions under the cited provisions are traceable in all the judgments of the three courts right</w:t>
      </w:r>
      <w:r>
        <w:rPr>
          <w:spacing w:val="-16"/>
          <w:sz w:val="26"/>
        </w:rPr>
        <w:t> </w:t>
      </w:r>
      <w:r>
        <w:rPr>
          <w:sz w:val="26"/>
        </w:rPr>
        <w:t>from</w:t>
      </w:r>
      <w:r>
        <w:rPr>
          <w:spacing w:val="-14"/>
          <w:sz w:val="26"/>
        </w:rPr>
        <w:t> </w:t>
      </w:r>
      <w:r>
        <w:rPr>
          <w:sz w:val="26"/>
        </w:rPr>
        <w:t>the</w:t>
      </w:r>
      <w:r>
        <w:rPr>
          <w:spacing w:val="-14"/>
          <w:sz w:val="26"/>
        </w:rPr>
        <w:t> </w:t>
      </w:r>
      <w:r>
        <w:rPr>
          <w:sz w:val="26"/>
        </w:rPr>
        <w:t>Magistrate’s</w:t>
      </w:r>
      <w:r>
        <w:rPr>
          <w:spacing w:val="-15"/>
          <w:sz w:val="26"/>
        </w:rPr>
        <w:t> </w:t>
      </w:r>
      <w:r>
        <w:rPr>
          <w:sz w:val="26"/>
        </w:rPr>
        <w:t>Court,</w:t>
      </w:r>
      <w:r>
        <w:rPr>
          <w:spacing w:val="-16"/>
          <w:sz w:val="26"/>
        </w:rPr>
        <w:t> </w:t>
      </w:r>
      <w:r>
        <w:rPr>
          <w:sz w:val="26"/>
        </w:rPr>
        <w:t>the</w:t>
      </w:r>
      <w:r>
        <w:rPr>
          <w:spacing w:val="-16"/>
          <w:sz w:val="26"/>
        </w:rPr>
        <w:t> </w:t>
      </w:r>
      <w:r>
        <w:rPr>
          <w:sz w:val="26"/>
        </w:rPr>
        <w:t>ELC</w:t>
      </w:r>
      <w:r>
        <w:rPr>
          <w:spacing w:val="-12"/>
          <w:sz w:val="26"/>
        </w:rPr>
        <w:t> </w:t>
      </w:r>
      <w:r>
        <w:rPr>
          <w:sz w:val="26"/>
        </w:rPr>
        <w:t>and</w:t>
      </w:r>
      <w:r>
        <w:rPr>
          <w:spacing w:val="-15"/>
          <w:sz w:val="26"/>
        </w:rPr>
        <w:t> </w:t>
      </w:r>
      <w:r>
        <w:rPr>
          <w:sz w:val="26"/>
        </w:rPr>
        <w:t>finally</w:t>
      </w:r>
      <w:r>
        <w:rPr>
          <w:spacing w:val="-16"/>
          <w:sz w:val="26"/>
        </w:rPr>
        <w:t> </w:t>
      </w:r>
      <w:r>
        <w:rPr>
          <w:sz w:val="26"/>
        </w:rPr>
        <w:t>the</w:t>
      </w:r>
      <w:r>
        <w:rPr>
          <w:spacing w:val="-14"/>
          <w:sz w:val="26"/>
        </w:rPr>
        <w:t> </w:t>
      </w:r>
      <w:r>
        <w:rPr>
          <w:sz w:val="26"/>
        </w:rPr>
        <w:t>Court</w:t>
      </w:r>
      <w:r>
        <w:rPr>
          <w:spacing w:val="-15"/>
          <w:sz w:val="26"/>
        </w:rPr>
        <w:t> </w:t>
      </w:r>
      <w:r>
        <w:rPr>
          <w:sz w:val="26"/>
        </w:rPr>
        <w:t>of</w:t>
      </w:r>
      <w:r>
        <w:rPr>
          <w:spacing w:val="-16"/>
          <w:sz w:val="26"/>
        </w:rPr>
        <w:t> </w:t>
      </w:r>
      <w:r>
        <w:rPr>
          <w:sz w:val="26"/>
        </w:rPr>
        <w:t>Appeal;</w:t>
      </w:r>
      <w:r>
        <w:rPr>
          <w:spacing w:val="-13"/>
          <w:sz w:val="26"/>
        </w:rPr>
        <w:t> </w:t>
      </w:r>
      <w:r>
        <w:rPr>
          <w:sz w:val="26"/>
        </w:rPr>
        <w:t>that</w:t>
      </w:r>
      <w:r>
        <w:rPr>
          <w:spacing w:val="-16"/>
          <w:sz w:val="26"/>
        </w:rPr>
        <w:t> </w:t>
      </w:r>
      <w:r>
        <w:rPr>
          <w:sz w:val="26"/>
        </w:rPr>
        <w:t>this Court has an opportunity to render itself on what constitutes a question of law; whether the conclusions reached were not supported by the established facts or evidence on record; and whether the conclusions reached were so perverse or so illegal that no reasonable tribunal would arrive at the same;</w:t>
      </w:r>
      <w:r>
        <w:rPr>
          <w:spacing w:val="-8"/>
          <w:sz w:val="26"/>
        </w:rPr>
        <w:t> </w:t>
      </w:r>
      <w:r>
        <w:rPr>
          <w:sz w:val="26"/>
        </w:rPr>
        <w:t>and</w:t>
      </w:r>
    </w:p>
    <w:p>
      <w:pPr>
        <w:pStyle w:val="BodyText"/>
        <w:rPr>
          <w:sz w:val="24"/>
        </w:rPr>
      </w:pPr>
    </w:p>
    <w:p>
      <w:pPr>
        <w:pStyle w:val="ListParagraph"/>
        <w:numPr>
          <w:ilvl w:val="0"/>
          <w:numId w:val="1"/>
        </w:numPr>
        <w:tabs>
          <w:tab w:pos="595" w:val="left" w:leader="none"/>
        </w:tabs>
        <w:spacing w:line="360" w:lineRule="auto" w:before="0" w:after="0"/>
        <w:ind w:left="100" w:right="118" w:firstLine="0"/>
        <w:jc w:val="both"/>
        <w:rPr>
          <w:sz w:val="26"/>
        </w:rPr>
      </w:pPr>
      <w:r>
        <w:rPr>
          <w:b/>
          <w:sz w:val="26"/>
        </w:rPr>
        <w:t>UPON CONSIDERING </w:t>
      </w:r>
      <w:r>
        <w:rPr>
          <w:sz w:val="26"/>
        </w:rPr>
        <w:t>the respondent’s Notice of Preliminary Objection dated 28</w:t>
      </w:r>
      <w:r>
        <w:rPr>
          <w:position w:val="7"/>
          <w:sz w:val="17"/>
        </w:rPr>
        <w:t>th </w:t>
      </w:r>
      <w:r>
        <w:rPr>
          <w:sz w:val="26"/>
        </w:rPr>
        <w:t>May, 2024 contending that the Court lacks jurisdiction to entertain the Petition</w:t>
      </w:r>
      <w:r>
        <w:rPr>
          <w:spacing w:val="-14"/>
          <w:sz w:val="26"/>
        </w:rPr>
        <w:t> </w:t>
      </w:r>
      <w:r>
        <w:rPr>
          <w:sz w:val="26"/>
        </w:rPr>
        <w:t>and</w:t>
      </w:r>
      <w:r>
        <w:rPr>
          <w:spacing w:val="-15"/>
          <w:sz w:val="26"/>
        </w:rPr>
        <w:t> </w:t>
      </w:r>
      <w:r>
        <w:rPr>
          <w:sz w:val="26"/>
        </w:rPr>
        <w:t>therefore</w:t>
      </w:r>
      <w:r>
        <w:rPr>
          <w:spacing w:val="-16"/>
          <w:sz w:val="26"/>
        </w:rPr>
        <w:t> </w:t>
      </w:r>
      <w:r>
        <w:rPr>
          <w:sz w:val="26"/>
        </w:rPr>
        <w:t>it</w:t>
      </w:r>
      <w:r>
        <w:rPr>
          <w:spacing w:val="-16"/>
          <w:sz w:val="26"/>
        </w:rPr>
        <w:t> </w:t>
      </w:r>
      <w:r>
        <w:rPr>
          <w:sz w:val="26"/>
        </w:rPr>
        <w:t>ought</w:t>
      </w:r>
      <w:r>
        <w:rPr>
          <w:spacing w:val="-16"/>
          <w:sz w:val="26"/>
        </w:rPr>
        <w:t> </w:t>
      </w:r>
      <w:r>
        <w:rPr>
          <w:sz w:val="26"/>
        </w:rPr>
        <w:t>to</w:t>
      </w:r>
      <w:r>
        <w:rPr>
          <w:spacing w:val="-18"/>
          <w:sz w:val="26"/>
        </w:rPr>
        <w:t> </w:t>
      </w:r>
      <w:r>
        <w:rPr>
          <w:sz w:val="26"/>
        </w:rPr>
        <w:t>be</w:t>
      </w:r>
      <w:r>
        <w:rPr>
          <w:spacing w:val="-16"/>
          <w:sz w:val="26"/>
        </w:rPr>
        <w:t> </w:t>
      </w:r>
      <w:r>
        <w:rPr>
          <w:sz w:val="26"/>
        </w:rPr>
        <w:t>struck</w:t>
      </w:r>
      <w:r>
        <w:rPr>
          <w:spacing w:val="-14"/>
          <w:sz w:val="26"/>
        </w:rPr>
        <w:t> </w:t>
      </w:r>
      <w:r>
        <w:rPr>
          <w:sz w:val="26"/>
        </w:rPr>
        <w:t>out</w:t>
      </w:r>
      <w:r>
        <w:rPr>
          <w:spacing w:val="-17"/>
          <w:sz w:val="26"/>
        </w:rPr>
        <w:t> </w:t>
      </w:r>
      <w:r>
        <w:rPr>
          <w:sz w:val="26"/>
        </w:rPr>
        <w:t>or</w:t>
      </w:r>
      <w:r>
        <w:rPr>
          <w:spacing w:val="-16"/>
          <w:sz w:val="26"/>
        </w:rPr>
        <w:t> </w:t>
      </w:r>
      <w:r>
        <w:rPr>
          <w:sz w:val="26"/>
        </w:rPr>
        <w:t>dismissed</w:t>
      </w:r>
      <w:r>
        <w:rPr>
          <w:spacing w:val="-16"/>
          <w:sz w:val="26"/>
        </w:rPr>
        <w:t> </w:t>
      </w:r>
      <w:r>
        <w:rPr>
          <w:sz w:val="26"/>
        </w:rPr>
        <w:t>with</w:t>
      </w:r>
      <w:r>
        <w:rPr>
          <w:spacing w:val="-16"/>
          <w:sz w:val="26"/>
        </w:rPr>
        <w:t> </w:t>
      </w:r>
      <w:r>
        <w:rPr>
          <w:sz w:val="26"/>
        </w:rPr>
        <w:t>costs.</w:t>
      </w:r>
      <w:r>
        <w:rPr>
          <w:spacing w:val="-11"/>
          <w:sz w:val="26"/>
        </w:rPr>
        <w:t> </w:t>
      </w:r>
      <w:r>
        <w:rPr>
          <w:sz w:val="26"/>
        </w:rPr>
        <w:t>In</w:t>
      </w:r>
      <w:r>
        <w:rPr>
          <w:spacing w:val="-13"/>
          <w:sz w:val="26"/>
        </w:rPr>
        <w:t> </w:t>
      </w:r>
      <w:r>
        <w:rPr>
          <w:sz w:val="26"/>
        </w:rPr>
        <w:t>addition, the respondent has also filed Grounds of Opposition dated 28</w:t>
      </w:r>
      <w:r>
        <w:rPr>
          <w:position w:val="7"/>
          <w:sz w:val="17"/>
        </w:rPr>
        <w:t>th </w:t>
      </w:r>
      <w:r>
        <w:rPr>
          <w:sz w:val="26"/>
        </w:rPr>
        <w:t>May, 2024 as well as</w:t>
      </w:r>
      <w:r>
        <w:rPr>
          <w:spacing w:val="-14"/>
          <w:sz w:val="26"/>
        </w:rPr>
        <w:t> </w:t>
      </w:r>
      <w:r>
        <w:rPr>
          <w:sz w:val="26"/>
        </w:rPr>
        <w:t>written</w:t>
      </w:r>
      <w:r>
        <w:rPr>
          <w:spacing w:val="-12"/>
          <w:sz w:val="26"/>
        </w:rPr>
        <w:t> </w:t>
      </w:r>
      <w:r>
        <w:rPr>
          <w:sz w:val="26"/>
        </w:rPr>
        <w:t>submissions</w:t>
      </w:r>
      <w:r>
        <w:rPr>
          <w:spacing w:val="-12"/>
          <w:sz w:val="26"/>
        </w:rPr>
        <w:t> </w:t>
      </w:r>
      <w:r>
        <w:rPr>
          <w:sz w:val="26"/>
        </w:rPr>
        <w:t>wherein,</w:t>
      </w:r>
      <w:r>
        <w:rPr>
          <w:spacing w:val="-12"/>
          <w:sz w:val="26"/>
        </w:rPr>
        <w:t> </w:t>
      </w:r>
      <w:r>
        <w:rPr>
          <w:sz w:val="26"/>
        </w:rPr>
        <w:t>it</w:t>
      </w:r>
      <w:r>
        <w:rPr>
          <w:spacing w:val="-14"/>
          <w:sz w:val="26"/>
        </w:rPr>
        <w:t> </w:t>
      </w:r>
      <w:r>
        <w:rPr>
          <w:sz w:val="26"/>
        </w:rPr>
        <w:t>is</w:t>
      </w:r>
      <w:r>
        <w:rPr>
          <w:spacing w:val="-12"/>
          <w:sz w:val="26"/>
        </w:rPr>
        <w:t> </w:t>
      </w:r>
      <w:r>
        <w:rPr>
          <w:sz w:val="26"/>
        </w:rPr>
        <w:t>contended</w:t>
      </w:r>
      <w:r>
        <w:rPr>
          <w:spacing w:val="-13"/>
          <w:sz w:val="26"/>
        </w:rPr>
        <w:t> </w:t>
      </w:r>
      <w:r>
        <w:rPr>
          <w:sz w:val="26"/>
        </w:rPr>
        <w:t>that</w:t>
      </w:r>
      <w:r>
        <w:rPr>
          <w:spacing w:val="-12"/>
          <w:sz w:val="26"/>
        </w:rPr>
        <w:t> </w:t>
      </w:r>
      <w:r>
        <w:rPr>
          <w:sz w:val="26"/>
        </w:rPr>
        <w:t>the</w:t>
      </w:r>
      <w:r>
        <w:rPr>
          <w:spacing w:val="-10"/>
          <w:sz w:val="26"/>
        </w:rPr>
        <w:t> </w:t>
      </w:r>
      <w:r>
        <w:rPr>
          <w:sz w:val="26"/>
        </w:rPr>
        <w:t>appeal</w:t>
      </w:r>
      <w:r>
        <w:rPr>
          <w:spacing w:val="-12"/>
          <w:sz w:val="26"/>
        </w:rPr>
        <w:t> </w:t>
      </w:r>
      <w:r>
        <w:rPr>
          <w:sz w:val="26"/>
        </w:rPr>
        <w:t>does</w:t>
      </w:r>
      <w:r>
        <w:rPr>
          <w:spacing w:val="-12"/>
          <w:sz w:val="26"/>
        </w:rPr>
        <w:t> </w:t>
      </w:r>
      <w:r>
        <w:rPr>
          <w:sz w:val="26"/>
        </w:rPr>
        <w:t>not</w:t>
      </w:r>
      <w:r>
        <w:rPr>
          <w:spacing w:val="-15"/>
          <w:sz w:val="26"/>
        </w:rPr>
        <w:t> </w:t>
      </w:r>
      <w:r>
        <w:rPr>
          <w:sz w:val="26"/>
        </w:rPr>
        <w:t>fall</w:t>
      </w:r>
      <w:r>
        <w:rPr>
          <w:spacing w:val="-13"/>
          <w:sz w:val="26"/>
        </w:rPr>
        <w:t> </w:t>
      </w:r>
      <w:r>
        <w:rPr>
          <w:sz w:val="26"/>
        </w:rPr>
        <w:t>within the</w:t>
      </w:r>
      <w:r>
        <w:rPr>
          <w:spacing w:val="-20"/>
          <w:sz w:val="26"/>
        </w:rPr>
        <w:t> </w:t>
      </w:r>
      <w:r>
        <w:rPr>
          <w:sz w:val="26"/>
        </w:rPr>
        <w:t>provisions</w:t>
      </w:r>
      <w:r>
        <w:rPr>
          <w:spacing w:val="-19"/>
          <w:sz w:val="26"/>
        </w:rPr>
        <w:t> </w:t>
      </w:r>
      <w:r>
        <w:rPr>
          <w:sz w:val="26"/>
        </w:rPr>
        <w:t>of</w:t>
      </w:r>
      <w:r>
        <w:rPr>
          <w:spacing w:val="-18"/>
          <w:sz w:val="26"/>
        </w:rPr>
        <w:t> </w:t>
      </w:r>
      <w:r>
        <w:rPr>
          <w:sz w:val="26"/>
        </w:rPr>
        <w:t>Article</w:t>
      </w:r>
      <w:r>
        <w:rPr>
          <w:spacing w:val="-20"/>
          <w:sz w:val="26"/>
        </w:rPr>
        <w:t> </w:t>
      </w:r>
      <w:r>
        <w:rPr>
          <w:sz w:val="26"/>
        </w:rPr>
        <w:t>163(4)(a)</w:t>
      </w:r>
      <w:r>
        <w:rPr>
          <w:spacing w:val="-17"/>
          <w:sz w:val="26"/>
        </w:rPr>
        <w:t> </w:t>
      </w:r>
      <w:r>
        <w:rPr>
          <w:sz w:val="26"/>
        </w:rPr>
        <w:t>of</w:t>
      </w:r>
      <w:r>
        <w:rPr>
          <w:spacing w:val="-17"/>
          <w:sz w:val="26"/>
        </w:rPr>
        <w:t> </w:t>
      </w:r>
      <w:r>
        <w:rPr>
          <w:sz w:val="26"/>
        </w:rPr>
        <w:t>the</w:t>
      </w:r>
      <w:r>
        <w:rPr>
          <w:spacing w:val="-18"/>
          <w:sz w:val="26"/>
        </w:rPr>
        <w:t> </w:t>
      </w:r>
      <w:r>
        <w:rPr>
          <w:sz w:val="26"/>
        </w:rPr>
        <w:t>Constitution,</w:t>
      </w:r>
      <w:r>
        <w:rPr>
          <w:spacing w:val="-20"/>
          <w:sz w:val="26"/>
        </w:rPr>
        <w:t> </w:t>
      </w:r>
      <w:r>
        <w:rPr>
          <w:sz w:val="26"/>
        </w:rPr>
        <w:t>Section</w:t>
      </w:r>
      <w:r>
        <w:rPr>
          <w:spacing w:val="-19"/>
          <w:sz w:val="26"/>
        </w:rPr>
        <w:t> </w:t>
      </w:r>
      <w:r>
        <w:rPr>
          <w:sz w:val="26"/>
        </w:rPr>
        <w:t>15(2)</w:t>
      </w:r>
      <w:r>
        <w:rPr>
          <w:spacing w:val="-18"/>
          <w:sz w:val="26"/>
        </w:rPr>
        <w:t> </w:t>
      </w:r>
      <w:r>
        <w:rPr>
          <w:sz w:val="26"/>
        </w:rPr>
        <w:t>of</w:t>
      </w:r>
      <w:r>
        <w:rPr>
          <w:spacing w:val="-19"/>
          <w:sz w:val="26"/>
        </w:rPr>
        <w:t> </w:t>
      </w:r>
      <w:r>
        <w:rPr>
          <w:sz w:val="26"/>
        </w:rPr>
        <w:t>the</w:t>
      </w:r>
      <w:r>
        <w:rPr>
          <w:spacing w:val="-20"/>
          <w:sz w:val="26"/>
        </w:rPr>
        <w:t> </w:t>
      </w:r>
      <w:r>
        <w:rPr>
          <w:sz w:val="26"/>
        </w:rPr>
        <w:t>Supreme Court</w:t>
      </w:r>
      <w:r>
        <w:rPr>
          <w:spacing w:val="-5"/>
          <w:sz w:val="26"/>
        </w:rPr>
        <w:t> </w:t>
      </w:r>
      <w:r>
        <w:rPr>
          <w:sz w:val="26"/>
        </w:rPr>
        <w:t>Act</w:t>
      </w:r>
      <w:r>
        <w:rPr>
          <w:spacing w:val="-3"/>
          <w:sz w:val="26"/>
        </w:rPr>
        <w:t> </w:t>
      </w:r>
      <w:r>
        <w:rPr>
          <w:sz w:val="26"/>
        </w:rPr>
        <w:t>and</w:t>
      </w:r>
      <w:r>
        <w:rPr>
          <w:spacing w:val="-3"/>
          <w:sz w:val="26"/>
        </w:rPr>
        <w:t> </w:t>
      </w:r>
      <w:r>
        <w:rPr>
          <w:sz w:val="26"/>
        </w:rPr>
        <w:t>Rule</w:t>
      </w:r>
      <w:r>
        <w:rPr>
          <w:spacing w:val="-6"/>
          <w:sz w:val="26"/>
        </w:rPr>
        <w:t> </w:t>
      </w:r>
      <w:r>
        <w:rPr>
          <w:sz w:val="26"/>
        </w:rPr>
        <w:t>33</w:t>
      </w:r>
      <w:r>
        <w:rPr>
          <w:spacing w:val="-4"/>
          <w:sz w:val="26"/>
        </w:rPr>
        <w:t> </w:t>
      </w:r>
      <w:r>
        <w:rPr>
          <w:sz w:val="26"/>
        </w:rPr>
        <w:t>of</w:t>
      </w:r>
      <w:r>
        <w:rPr>
          <w:spacing w:val="-4"/>
          <w:sz w:val="26"/>
        </w:rPr>
        <w:t> </w:t>
      </w:r>
      <w:r>
        <w:rPr>
          <w:sz w:val="26"/>
        </w:rPr>
        <w:t>the</w:t>
      </w:r>
      <w:r>
        <w:rPr>
          <w:spacing w:val="-4"/>
          <w:sz w:val="26"/>
        </w:rPr>
        <w:t> </w:t>
      </w:r>
      <w:r>
        <w:rPr>
          <w:sz w:val="26"/>
        </w:rPr>
        <w:t>Supreme</w:t>
      </w:r>
      <w:r>
        <w:rPr>
          <w:spacing w:val="-2"/>
          <w:sz w:val="26"/>
        </w:rPr>
        <w:t> </w:t>
      </w:r>
      <w:r>
        <w:rPr>
          <w:sz w:val="26"/>
        </w:rPr>
        <w:t>Court</w:t>
      </w:r>
      <w:r>
        <w:rPr>
          <w:spacing w:val="-4"/>
          <w:sz w:val="26"/>
        </w:rPr>
        <w:t> </w:t>
      </w:r>
      <w:r>
        <w:rPr>
          <w:sz w:val="26"/>
        </w:rPr>
        <w:t>Rules,</w:t>
      </w:r>
      <w:r>
        <w:rPr>
          <w:spacing w:val="-4"/>
          <w:sz w:val="26"/>
        </w:rPr>
        <w:t> </w:t>
      </w:r>
      <w:r>
        <w:rPr>
          <w:sz w:val="26"/>
        </w:rPr>
        <w:t>cited</w:t>
      </w:r>
      <w:r>
        <w:rPr>
          <w:spacing w:val="-6"/>
          <w:sz w:val="26"/>
        </w:rPr>
        <w:t> </w:t>
      </w:r>
      <w:r>
        <w:rPr>
          <w:sz w:val="26"/>
        </w:rPr>
        <w:t>by</w:t>
      </w:r>
      <w:r>
        <w:rPr>
          <w:spacing w:val="-4"/>
          <w:sz w:val="26"/>
        </w:rPr>
        <w:t> </w:t>
      </w:r>
      <w:r>
        <w:rPr>
          <w:sz w:val="26"/>
        </w:rPr>
        <w:t>the</w:t>
      </w:r>
      <w:r>
        <w:rPr>
          <w:spacing w:val="-2"/>
          <w:sz w:val="26"/>
        </w:rPr>
        <w:t> </w:t>
      </w:r>
      <w:r>
        <w:rPr>
          <w:sz w:val="26"/>
        </w:rPr>
        <w:t>appellant,</w:t>
      </w:r>
      <w:r>
        <w:rPr>
          <w:spacing w:val="-6"/>
          <w:sz w:val="26"/>
        </w:rPr>
        <w:t> </w:t>
      </w:r>
      <w:r>
        <w:rPr>
          <w:sz w:val="26"/>
        </w:rPr>
        <w:t>since</w:t>
      </w:r>
      <w:r>
        <w:rPr>
          <w:spacing w:val="-3"/>
          <w:sz w:val="26"/>
        </w:rPr>
        <w:t> </w:t>
      </w:r>
      <w:r>
        <w:rPr>
          <w:sz w:val="26"/>
        </w:rPr>
        <w:t>in all the matters litigated at every level, from the Magistrate’s court through to the Court</w:t>
      </w:r>
      <w:r>
        <w:rPr>
          <w:spacing w:val="-7"/>
          <w:sz w:val="26"/>
        </w:rPr>
        <w:t> </w:t>
      </w:r>
      <w:r>
        <w:rPr>
          <w:sz w:val="26"/>
        </w:rPr>
        <w:t>of</w:t>
      </w:r>
      <w:r>
        <w:rPr>
          <w:spacing w:val="-3"/>
          <w:sz w:val="26"/>
        </w:rPr>
        <w:t> </w:t>
      </w:r>
      <w:r>
        <w:rPr>
          <w:sz w:val="26"/>
        </w:rPr>
        <w:t>Appeal,</w:t>
      </w:r>
      <w:r>
        <w:rPr>
          <w:spacing w:val="-5"/>
          <w:sz w:val="26"/>
        </w:rPr>
        <w:t> </w:t>
      </w:r>
      <w:r>
        <w:rPr>
          <w:sz w:val="26"/>
        </w:rPr>
        <w:t>no</w:t>
      </w:r>
      <w:r>
        <w:rPr>
          <w:spacing w:val="-5"/>
          <w:sz w:val="26"/>
        </w:rPr>
        <w:t> </w:t>
      </w:r>
      <w:r>
        <w:rPr>
          <w:sz w:val="26"/>
        </w:rPr>
        <w:t>issues</w:t>
      </w:r>
      <w:r>
        <w:rPr>
          <w:spacing w:val="-6"/>
          <w:sz w:val="26"/>
        </w:rPr>
        <w:t> </w:t>
      </w:r>
      <w:r>
        <w:rPr>
          <w:sz w:val="26"/>
        </w:rPr>
        <w:t>of</w:t>
      </w:r>
      <w:r>
        <w:rPr>
          <w:spacing w:val="-5"/>
          <w:sz w:val="26"/>
        </w:rPr>
        <w:t> </w:t>
      </w:r>
      <w:r>
        <w:rPr>
          <w:sz w:val="26"/>
        </w:rPr>
        <w:t>interpretation</w:t>
      </w:r>
      <w:r>
        <w:rPr>
          <w:spacing w:val="-5"/>
          <w:sz w:val="26"/>
        </w:rPr>
        <w:t> </w:t>
      </w:r>
      <w:r>
        <w:rPr>
          <w:sz w:val="26"/>
        </w:rPr>
        <w:t>or</w:t>
      </w:r>
      <w:r>
        <w:rPr>
          <w:spacing w:val="-7"/>
          <w:sz w:val="26"/>
        </w:rPr>
        <w:t> </w:t>
      </w:r>
      <w:r>
        <w:rPr>
          <w:sz w:val="26"/>
        </w:rPr>
        <w:t>application</w:t>
      </w:r>
      <w:r>
        <w:rPr>
          <w:spacing w:val="-5"/>
          <w:sz w:val="26"/>
        </w:rPr>
        <w:t> </w:t>
      </w:r>
      <w:r>
        <w:rPr>
          <w:sz w:val="26"/>
        </w:rPr>
        <w:t>of</w:t>
      </w:r>
      <w:r>
        <w:rPr>
          <w:spacing w:val="-6"/>
          <w:sz w:val="26"/>
        </w:rPr>
        <w:t> </w:t>
      </w:r>
      <w:r>
        <w:rPr>
          <w:sz w:val="26"/>
        </w:rPr>
        <w:t>the</w:t>
      </w:r>
      <w:r>
        <w:rPr>
          <w:spacing w:val="-6"/>
          <w:sz w:val="26"/>
        </w:rPr>
        <w:t> </w:t>
      </w:r>
      <w:r>
        <w:rPr>
          <w:sz w:val="26"/>
        </w:rPr>
        <w:t>Constitution</w:t>
      </w:r>
      <w:r>
        <w:rPr>
          <w:spacing w:val="1"/>
          <w:sz w:val="26"/>
        </w:rPr>
        <w:t> </w:t>
      </w:r>
      <w:r>
        <w:rPr>
          <w:sz w:val="26"/>
        </w:rPr>
        <w:t>ever arose; that the word ‘Constitution’ was never mentioned even once in all the three Judgments of the courts below; and that all the determinations were based on evidence</w:t>
      </w:r>
      <w:r>
        <w:rPr>
          <w:spacing w:val="-10"/>
          <w:sz w:val="26"/>
        </w:rPr>
        <w:t> </w:t>
      </w:r>
      <w:r>
        <w:rPr>
          <w:sz w:val="26"/>
        </w:rPr>
        <w:t>and</w:t>
      </w:r>
      <w:r>
        <w:rPr>
          <w:spacing w:val="-9"/>
          <w:sz w:val="26"/>
        </w:rPr>
        <w:t> </w:t>
      </w:r>
      <w:r>
        <w:rPr>
          <w:sz w:val="26"/>
        </w:rPr>
        <w:t>fact,</w:t>
      </w:r>
      <w:r>
        <w:rPr>
          <w:spacing w:val="-10"/>
          <w:sz w:val="26"/>
        </w:rPr>
        <w:t> </w:t>
      </w:r>
      <w:r>
        <w:rPr>
          <w:sz w:val="26"/>
        </w:rPr>
        <w:t>purely</w:t>
      </w:r>
      <w:r>
        <w:rPr>
          <w:spacing w:val="-9"/>
          <w:sz w:val="26"/>
        </w:rPr>
        <w:t> </w:t>
      </w:r>
      <w:r>
        <w:rPr>
          <w:sz w:val="26"/>
        </w:rPr>
        <w:t>on</w:t>
      </w:r>
      <w:r>
        <w:rPr>
          <w:spacing w:val="-9"/>
          <w:sz w:val="26"/>
        </w:rPr>
        <w:t> </w:t>
      </w:r>
      <w:r>
        <w:rPr>
          <w:sz w:val="26"/>
        </w:rPr>
        <w:t>the</w:t>
      </w:r>
      <w:r>
        <w:rPr>
          <w:spacing w:val="-10"/>
          <w:sz w:val="26"/>
        </w:rPr>
        <w:t> </w:t>
      </w:r>
      <w:r>
        <w:rPr>
          <w:sz w:val="26"/>
        </w:rPr>
        <w:t>question</w:t>
      </w:r>
      <w:r>
        <w:rPr>
          <w:spacing w:val="-5"/>
          <w:sz w:val="26"/>
        </w:rPr>
        <w:t> </w:t>
      </w:r>
      <w:r>
        <w:rPr>
          <w:sz w:val="26"/>
        </w:rPr>
        <w:t>of</w:t>
      </w:r>
      <w:r>
        <w:rPr>
          <w:spacing w:val="-10"/>
          <w:sz w:val="26"/>
        </w:rPr>
        <w:t> </w:t>
      </w:r>
      <w:r>
        <w:rPr>
          <w:sz w:val="26"/>
        </w:rPr>
        <w:t>the</w:t>
      </w:r>
      <w:r>
        <w:rPr>
          <w:spacing w:val="-9"/>
          <w:sz w:val="26"/>
        </w:rPr>
        <w:t> </w:t>
      </w:r>
      <w:r>
        <w:rPr>
          <w:sz w:val="26"/>
        </w:rPr>
        <w:t>ownership</w:t>
      </w:r>
      <w:r>
        <w:rPr>
          <w:spacing w:val="-8"/>
          <w:sz w:val="26"/>
        </w:rPr>
        <w:t> </w:t>
      </w:r>
      <w:r>
        <w:rPr>
          <w:sz w:val="26"/>
        </w:rPr>
        <w:t>of</w:t>
      </w:r>
      <w:r>
        <w:rPr>
          <w:spacing w:val="-10"/>
          <w:sz w:val="26"/>
        </w:rPr>
        <w:t> </w:t>
      </w:r>
      <w:r>
        <w:rPr>
          <w:sz w:val="26"/>
        </w:rPr>
        <w:t>the</w:t>
      </w:r>
      <w:r>
        <w:rPr>
          <w:spacing w:val="-9"/>
          <w:sz w:val="26"/>
        </w:rPr>
        <w:t> </w:t>
      </w:r>
      <w:r>
        <w:rPr>
          <w:sz w:val="26"/>
        </w:rPr>
        <w:t>suit</w:t>
      </w:r>
      <w:r>
        <w:rPr>
          <w:spacing w:val="-7"/>
          <w:sz w:val="26"/>
        </w:rPr>
        <w:t> </w:t>
      </w:r>
      <w:r>
        <w:rPr>
          <w:sz w:val="26"/>
        </w:rPr>
        <w:t>property</w:t>
      </w:r>
      <w:r>
        <w:rPr>
          <w:spacing w:val="-5"/>
          <w:sz w:val="26"/>
        </w:rPr>
        <w:t> </w:t>
      </w:r>
      <w:r>
        <w:rPr>
          <w:sz w:val="26"/>
        </w:rPr>
        <w:t>and whether the case met the threshold of a constructive trust;</w:t>
      </w:r>
      <w:r>
        <w:rPr>
          <w:spacing w:val="-8"/>
          <w:sz w:val="26"/>
        </w:rPr>
        <w:t> </w:t>
      </w:r>
      <w:r>
        <w:rPr>
          <w:sz w:val="26"/>
        </w:rPr>
        <w:t>and</w:t>
      </w:r>
    </w:p>
    <w:p>
      <w:pPr>
        <w:pStyle w:val="BodyText"/>
        <w:spacing w:before="1"/>
        <w:rPr>
          <w:sz w:val="24"/>
        </w:rPr>
      </w:pPr>
    </w:p>
    <w:p>
      <w:pPr>
        <w:pStyle w:val="ListParagraph"/>
        <w:numPr>
          <w:ilvl w:val="0"/>
          <w:numId w:val="1"/>
        </w:numPr>
        <w:tabs>
          <w:tab w:pos="835" w:val="left" w:leader="none"/>
        </w:tabs>
        <w:spacing w:line="360" w:lineRule="auto" w:before="0" w:after="0"/>
        <w:ind w:left="100" w:right="118" w:firstLine="0"/>
        <w:jc w:val="both"/>
        <w:rPr>
          <w:sz w:val="26"/>
        </w:rPr>
      </w:pPr>
      <w:r>
        <w:rPr>
          <w:b/>
          <w:sz w:val="26"/>
        </w:rPr>
        <w:t>APPRECIATING</w:t>
      </w:r>
      <w:r>
        <w:rPr>
          <w:sz w:val="26"/>
        </w:rPr>
        <w:t>, that an appeal under Article 163 (4)(a) of the Constitution will lie as of right only where there is a question as</w:t>
      </w:r>
      <w:r>
        <w:rPr>
          <w:spacing w:val="21"/>
          <w:sz w:val="26"/>
        </w:rPr>
        <w:t> </w:t>
      </w:r>
      <w:r>
        <w:rPr>
          <w:sz w:val="26"/>
        </w:rPr>
        <w:t>to the</w:t>
      </w:r>
    </w:p>
    <w:p>
      <w:pPr>
        <w:spacing w:after="0" w:line="360" w:lineRule="auto"/>
        <w:jc w:val="both"/>
        <w:rPr>
          <w:sz w:val="26"/>
        </w:rPr>
        <w:sectPr>
          <w:pgSz w:w="12240" w:h="15840"/>
          <w:pgMar w:header="0" w:footer="1061" w:top="1060" w:bottom="1260" w:left="1340" w:right="1320"/>
        </w:sectPr>
      </w:pPr>
    </w:p>
    <w:p>
      <w:pPr>
        <w:pStyle w:val="BodyText"/>
        <w:spacing w:line="360" w:lineRule="auto" w:before="74"/>
        <w:ind w:left="100"/>
      </w:pPr>
      <w:r>
        <w:rPr/>
        <w:t>interpretation or application of the Constitution. And that this Court in </w:t>
      </w:r>
      <w:r>
        <w:rPr>
          <w:b/>
          <w:i/>
        </w:rPr>
        <w:t>Wanga </w:t>
      </w:r>
      <w:r>
        <w:rPr>
          <w:b/>
          <w:i/>
        </w:rPr>
        <w:t>vs. Republic </w:t>
      </w:r>
      <w:r>
        <w:rPr/>
        <w:t>[2024] KESC 38 (KLR) emphasized this requirement as follows:</w:t>
      </w:r>
    </w:p>
    <w:p>
      <w:pPr>
        <w:pStyle w:val="Heading2"/>
        <w:spacing w:line="295" w:lineRule="exact"/>
        <w:ind w:right="0"/>
        <w:jc w:val="left"/>
      </w:pPr>
      <w:r>
        <w:rPr/>
        <w:t>“iii …</w:t>
      </w:r>
    </w:p>
    <w:p>
      <w:pPr>
        <w:pStyle w:val="BodyText"/>
        <w:spacing w:before="7"/>
        <w:rPr>
          <w:b/>
          <w:sz w:val="30"/>
        </w:rPr>
      </w:pPr>
    </w:p>
    <w:p>
      <w:pPr>
        <w:pStyle w:val="ListParagraph"/>
        <w:numPr>
          <w:ilvl w:val="1"/>
          <w:numId w:val="1"/>
        </w:numPr>
        <w:tabs>
          <w:tab w:pos="1198" w:val="left" w:leader="none"/>
        </w:tabs>
        <w:spacing w:line="360" w:lineRule="auto" w:before="0" w:after="0"/>
        <w:ind w:left="820" w:right="691" w:firstLine="0"/>
        <w:jc w:val="both"/>
        <w:rPr>
          <w:b/>
          <w:sz w:val="26"/>
        </w:rPr>
      </w:pPr>
      <w:r>
        <w:rPr/>
        <w:drawing>
          <wp:anchor distT="0" distB="0" distL="0" distR="0" allowOverlap="1" layoutInCell="1" locked="0" behindDoc="1" simplePos="0" relativeHeight="251470848">
            <wp:simplePos x="0" y="0"/>
            <wp:positionH relativeFrom="page">
              <wp:posOffset>1681234</wp:posOffset>
            </wp:positionH>
            <wp:positionV relativeFrom="paragraph">
              <wp:posOffset>807350</wp:posOffset>
            </wp:positionV>
            <wp:extent cx="4601005" cy="4601128"/>
            <wp:effectExtent l="0" t="0" r="0" b="0"/>
            <wp:wrapNone/>
            <wp:docPr id="11" name="image2.jpeg"/>
            <wp:cNvGraphicFramePr>
              <a:graphicFrameLocks noChangeAspect="1"/>
            </wp:cNvGraphicFramePr>
            <a:graphic>
              <a:graphicData uri="http://schemas.openxmlformats.org/drawingml/2006/picture">
                <pic:pic>
                  <pic:nvPicPr>
                    <pic:cNvPr id="12" name="image2.jpeg"/>
                    <pic:cNvPicPr/>
                  </pic:nvPicPr>
                  <pic:blipFill>
                    <a:blip r:embed="rId7" cstate="print"/>
                    <a:stretch>
                      <a:fillRect/>
                    </a:stretch>
                  </pic:blipFill>
                  <pic:spPr>
                    <a:xfrm>
                      <a:off x="0" y="0"/>
                      <a:ext cx="4601005" cy="4601128"/>
                    </a:xfrm>
                    <a:prstGeom prst="rect">
                      <a:avLst/>
                    </a:prstGeom>
                  </pic:spPr>
                </pic:pic>
              </a:graphicData>
            </a:graphic>
          </wp:anchor>
        </w:drawing>
      </w:r>
      <w:r>
        <w:rPr>
          <w:b/>
          <w:sz w:val="26"/>
        </w:rPr>
        <w:t>Article</w:t>
      </w:r>
      <w:r>
        <w:rPr>
          <w:b/>
          <w:spacing w:val="-17"/>
          <w:sz w:val="26"/>
        </w:rPr>
        <w:t> </w:t>
      </w:r>
      <w:r>
        <w:rPr>
          <w:b/>
          <w:sz w:val="26"/>
        </w:rPr>
        <w:t>163</w:t>
      </w:r>
      <w:r>
        <w:rPr>
          <w:b/>
          <w:spacing w:val="-15"/>
          <w:sz w:val="26"/>
        </w:rPr>
        <w:t> </w:t>
      </w:r>
      <w:r>
        <w:rPr>
          <w:b/>
          <w:sz w:val="26"/>
        </w:rPr>
        <w:t>(4)</w:t>
      </w:r>
      <w:r>
        <w:rPr>
          <w:b/>
          <w:spacing w:val="-15"/>
          <w:sz w:val="26"/>
        </w:rPr>
        <w:t> </w:t>
      </w:r>
      <w:r>
        <w:rPr>
          <w:b/>
          <w:sz w:val="26"/>
        </w:rPr>
        <w:t>of</w:t>
      </w:r>
      <w:r>
        <w:rPr>
          <w:b/>
          <w:spacing w:val="-16"/>
          <w:sz w:val="26"/>
        </w:rPr>
        <w:t> </w:t>
      </w:r>
      <w:r>
        <w:rPr>
          <w:b/>
          <w:sz w:val="26"/>
        </w:rPr>
        <w:t>the</w:t>
      </w:r>
      <w:r>
        <w:rPr>
          <w:b/>
          <w:spacing w:val="-15"/>
          <w:sz w:val="26"/>
        </w:rPr>
        <w:t> </w:t>
      </w:r>
      <w:r>
        <w:rPr>
          <w:b/>
          <w:sz w:val="26"/>
        </w:rPr>
        <w:t>Constitution</w:t>
      </w:r>
      <w:r>
        <w:rPr>
          <w:b/>
          <w:spacing w:val="-16"/>
          <w:sz w:val="26"/>
        </w:rPr>
        <w:t> </w:t>
      </w:r>
      <w:r>
        <w:rPr>
          <w:b/>
          <w:sz w:val="26"/>
        </w:rPr>
        <w:t>is</w:t>
      </w:r>
      <w:r>
        <w:rPr>
          <w:b/>
          <w:spacing w:val="-18"/>
          <w:sz w:val="26"/>
        </w:rPr>
        <w:t> </w:t>
      </w:r>
      <w:r>
        <w:rPr>
          <w:b/>
          <w:sz w:val="26"/>
        </w:rPr>
        <w:t>not</w:t>
      </w:r>
      <w:r>
        <w:rPr>
          <w:b/>
          <w:spacing w:val="-15"/>
          <w:sz w:val="26"/>
        </w:rPr>
        <w:t> </w:t>
      </w:r>
      <w:r>
        <w:rPr>
          <w:b/>
          <w:sz w:val="26"/>
        </w:rPr>
        <w:t>a</w:t>
      </w:r>
      <w:r>
        <w:rPr>
          <w:b/>
          <w:spacing w:val="-15"/>
          <w:sz w:val="26"/>
        </w:rPr>
        <w:t> </w:t>
      </w:r>
      <w:r>
        <w:rPr>
          <w:b/>
          <w:sz w:val="26"/>
        </w:rPr>
        <w:t>thoroughfare</w:t>
      </w:r>
      <w:r>
        <w:rPr>
          <w:b/>
          <w:spacing w:val="-14"/>
          <w:sz w:val="26"/>
        </w:rPr>
        <w:t> </w:t>
      </w:r>
      <w:r>
        <w:rPr>
          <w:b/>
          <w:sz w:val="26"/>
        </w:rPr>
        <w:t>for all</w:t>
      </w:r>
      <w:r>
        <w:rPr>
          <w:b/>
          <w:spacing w:val="-15"/>
          <w:sz w:val="26"/>
        </w:rPr>
        <w:t> </w:t>
      </w:r>
      <w:r>
        <w:rPr>
          <w:b/>
          <w:sz w:val="26"/>
        </w:rPr>
        <w:t>intended</w:t>
      </w:r>
      <w:r>
        <w:rPr>
          <w:b/>
          <w:spacing w:val="-12"/>
          <w:sz w:val="26"/>
        </w:rPr>
        <w:t> </w:t>
      </w:r>
      <w:r>
        <w:rPr>
          <w:b/>
          <w:sz w:val="26"/>
        </w:rPr>
        <w:t>appeals</w:t>
      </w:r>
      <w:r>
        <w:rPr>
          <w:b/>
          <w:spacing w:val="-15"/>
          <w:sz w:val="26"/>
        </w:rPr>
        <w:t> </w:t>
      </w:r>
      <w:r>
        <w:rPr>
          <w:b/>
          <w:sz w:val="26"/>
        </w:rPr>
        <w:t>from</w:t>
      </w:r>
      <w:r>
        <w:rPr>
          <w:b/>
          <w:spacing w:val="-13"/>
          <w:sz w:val="26"/>
        </w:rPr>
        <w:t> </w:t>
      </w:r>
      <w:r>
        <w:rPr>
          <w:b/>
          <w:sz w:val="26"/>
        </w:rPr>
        <w:t>the</w:t>
      </w:r>
      <w:r>
        <w:rPr>
          <w:b/>
          <w:spacing w:val="-13"/>
          <w:sz w:val="26"/>
        </w:rPr>
        <w:t> </w:t>
      </w:r>
      <w:r>
        <w:rPr>
          <w:b/>
          <w:sz w:val="26"/>
        </w:rPr>
        <w:t>Court</w:t>
      </w:r>
      <w:r>
        <w:rPr>
          <w:b/>
          <w:spacing w:val="-13"/>
          <w:sz w:val="26"/>
        </w:rPr>
        <w:t> </w:t>
      </w:r>
      <w:r>
        <w:rPr>
          <w:b/>
          <w:sz w:val="26"/>
        </w:rPr>
        <w:t>of</w:t>
      </w:r>
      <w:r>
        <w:rPr>
          <w:b/>
          <w:spacing w:val="-16"/>
          <w:sz w:val="26"/>
        </w:rPr>
        <w:t> </w:t>
      </w:r>
      <w:r>
        <w:rPr>
          <w:b/>
          <w:sz w:val="26"/>
        </w:rPr>
        <w:t>Appeal</w:t>
      </w:r>
      <w:r>
        <w:rPr>
          <w:b/>
          <w:spacing w:val="-16"/>
          <w:sz w:val="26"/>
        </w:rPr>
        <w:t> </w:t>
      </w:r>
      <w:r>
        <w:rPr>
          <w:b/>
          <w:sz w:val="26"/>
        </w:rPr>
        <w:t>to</w:t>
      </w:r>
      <w:r>
        <w:rPr>
          <w:b/>
          <w:spacing w:val="-14"/>
          <w:sz w:val="26"/>
        </w:rPr>
        <w:t> </w:t>
      </w:r>
      <w:r>
        <w:rPr>
          <w:b/>
          <w:sz w:val="26"/>
        </w:rPr>
        <w:t>the</w:t>
      </w:r>
      <w:r>
        <w:rPr>
          <w:b/>
          <w:spacing w:val="-13"/>
          <w:sz w:val="26"/>
        </w:rPr>
        <w:t> </w:t>
      </w:r>
      <w:r>
        <w:rPr>
          <w:b/>
          <w:sz w:val="26"/>
        </w:rPr>
        <w:t>Supreme Court. Only those appeals arising from cases involving the interpretation</w:t>
      </w:r>
      <w:r>
        <w:rPr>
          <w:b/>
          <w:spacing w:val="-19"/>
          <w:sz w:val="26"/>
        </w:rPr>
        <w:t> </w:t>
      </w:r>
      <w:r>
        <w:rPr>
          <w:b/>
          <w:sz w:val="26"/>
        </w:rPr>
        <w:t>or</w:t>
      </w:r>
      <w:r>
        <w:rPr>
          <w:b/>
          <w:spacing w:val="-17"/>
          <w:sz w:val="26"/>
        </w:rPr>
        <w:t> </w:t>
      </w:r>
      <w:r>
        <w:rPr>
          <w:b/>
          <w:sz w:val="26"/>
        </w:rPr>
        <w:t>application</w:t>
      </w:r>
      <w:r>
        <w:rPr>
          <w:b/>
          <w:spacing w:val="-19"/>
          <w:sz w:val="26"/>
        </w:rPr>
        <w:t> </w:t>
      </w:r>
      <w:r>
        <w:rPr>
          <w:b/>
          <w:sz w:val="26"/>
        </w:rPr>
        <w:t>of</w:t>
      </w:r>
      <w:r>
        <w:rPr>
          <w:b/>
          <w:spacing w:val="-20"/>
          <w:sz w:val="26"/>
        </w:rPr>
        <w:t> </w:t>
      </w:r>
      <w:r>
        <w:rPr>
          <w:b/>
          <w:sz w:val="26"/>
        </w:rPr>
        <w:t>the</w:t>
      </w:r>
      <w:r>
        <w:rPr>
          <w:b/>
          <w:spacing w:val="-17"/>
          <w:sz w:val="26"/>
        </w:rPr>
        <w:t> </w:t>
      </w:r>
      <w:r>
        <w:rPr>
          <w:b/>
          <w:sz w:val="26"/>
        </w:rPr>
        <w:t>Constitution</w:t>
      </w:r>
      <w:r>
        <w:rPr>
          <w:b/>
          <w:spacing w:val="-19"/>
          <w:sz w:val="26"/>
        </w:rPr>
        <w:t> </w:t>
      </w:r>
      <w:r>
        <w:rPr>
          <w:b/>
          <w:sz w:val="26"/>
        </w:rPr>
        <w:t>or</w:t>
      </w:r>
      <w:r>
        <w:rPr>
          <w:b/>
          <w:spacing w:val="-19"/>
          <w:sz w:val="26"/>
        </w:rPr>
        <w:t> </w:t>
      </w:r>
      <w:r>
        <w:rPr>
          <w:b/>
          <w:sz w:val="26"/>
        </w:rPr>
        <w:t>those</w:t>
      </w:r>
      <w:r>
        <w:rPr>
          <w:b/>
          <w:spacing w:val="-20"/>
          <w:sz w:val="26"/>
        </w:rPr>
        <w:t> </w:t>
      </w:r>
      <w:r>
        <w:rPr>
          <w:b/>
          <w:sz w:val="26"/>
        </w:rPr>
        <w:t>that can be said to involve matters of general public importance will be entertained by the Supreme Court. It is not the mere allegation in pleadings by a party that clothes this Court</w:t>
      </w:r>
      <w:r>
        <w:rPr>
          <w:b/>
          <w:spacing w:val="-45"/>
          <w:sz w:val="26"/>
        </w:rPr>
        <w:t> </w:t>
      </w:r>
      <w:r>
        <w:rPr>
          <w:b/>
          <w:sz w:val="26"/>
        </w:rPr>
        <w:t>with jurisdiction. See </w:t>
      </w:r>
      <w:r>
        <w:rPr>
          <w:b/>
          <w:i/>
          <w:sz w:val="26"/>
        </w:rPr>
        <w:t>Lawrence Nduttu &amp; 6000 Others vs. Kenya </w:t>
      </w:r>
      <w:r>
        <w:rPr>
          <w:b/>
          <w:i/>
          <w:sz w:val="26"/>
        </w:rPr>
        <w:t>Breweries Ltd &amp; Another, </w:t>
      </w:r>
      <w:r>
        <w:rPr>
          <w:b/>
          <w:sz w:val="26"/>
        </w:rPr>
        <w:t>SC Petition No. 3 of 2012; [2012] eKLR, </w:t>
      </w:r>
      <w:r>
        <w:rPr>
          <w:b/>
          <w:i/>
          <w:sz w:val="26"/>
        </w:rPr>
        <w:t>Samuel Kamau Macharia and Another vs. Kenya </w:t>
      </w:r>
      <w:r>
        <w:rPr>
          <w:b/>
          <w:i/>
          <w:sz w:val="26"/>
        </w:rPr>
        <w:t>Commercial</w:t>
      </w:r>
      <w:r>
        <w:rPr>
          <w:b/>
          <w:i/>
          <w:spacing w:val="-18"/>
          <w:sz w:val="26"/>
        </w:rPr>
        <w:t> </w:t>
      </w:r>
      <w:r>
        <w:rPr>
          <w:b/>
          <w:i/>
          <w:sz w:val="26"/>
        </w:rPr>
        <w:t>Bank</w:t>
      </w:r>
      <w:r>
        <w:rPr>
          <w:b/>
          <w:i/>
          <w:spacing w:val="-17"/>
          <w:sz w:val="26"/>
        </w:rPr>
        <w:t> </w:t>
      </w:r>
      <w:r>
        <w:rPr>
          <w:b/>
          <w:i/>
          <w:sz w:val="26"/>
        </w:rPr>
        <w:t>and</w:t>
      </w:r>
      <w:r>
        <w:rPr>
          <w:b/>
          <w:i/>
          <w:spacing w:val="-18"/>
          <w:sz w:val="26"/>
        </w:rPr>
        <w:t> </w:t>
      </w:r>
      <w:r>
        <w:rPr>
          <w:b/>
          <w:i/>
          <w:sz w:val="26"/>
        </w:rPr>
        <w:t>2</w:t>
      </w:r>
      <w:r>
        <w:rPr>
          <w:b/>
          <w:i/>
          <w:spacing w:val="-18"/>
          <w:sz w:val="26"/>
        </w:rPr>
        <w:t> </w:t>
      </w:r>
      <w:r>
        <w:rPr>
          <w:b/>
          <w:i/>
          <w:sz w:val="26"/>
        </w:rPr>
        <w:t>Others</w:t>
      </w:r>
      <w:r>
        <w:rPr>
          <w:b/>
          <w:sz w:val="26"/>
        </w:rPr>
        <w:t>,</w:t>
      </w:r>
      <w:r>
        <w:rPr>
          <w:b/>
          <w:spacing w:val="-20"/>
          <w:sz w:val="26"/>
        </w:rPr>
        <w:t> </w:t>
      </w:r>
      <w:r>
        <w:rPr>
          <w:b/>
          <w:sz w:val="26"/>
        </w:rPr>
        <w:t>SC</w:t>
      </w:r>
      <w:r>
        <w:rPr>
          <w:b/>
          <w:spacing w:val="-16"/>
          <w:sz w:val="26"/>
        </w:rPr>
        <w:t> </w:t>
      </w:r>
      <w:r>
        <w:rPr>
          <w:b/>
          <w:sz w:val="26"/>
        </w:rPr>
        <w:t>Application</w:t>
      </w:r>
      <w:r>
        <w:rPr>
          <w:b/>
          <w:spacing w:val="-18"/>
          <w:sz w:val="26"/>
        </w:rPr>
        <w:t> </w:t>
      </w:r>
      <w:r>
        <w:rPr>
          <w:b/>
          <w:sz w:val="26"/>
        </w:rPr>
        <w:t>No.</w:t>
      </w:r>
      <w:r>
        <w:rPr>
          <w:b/>
          <w:spacing w:val="-18"/>
          <w:sz w:val="26"/>
        </w:rPr>
        <w:t> </w:t>
      </w:r>
      <w:r>
        <w:rPr>
          <w:b/>
          <w:sz w:val="26"/>
        </w:rPr>
        <w:t>2</w:t>
      </w:r>
      <w:r>
        <w:rPr>
          <w:b/>
          <w:spacing w:val="-16"/>
          <w:sz w:val="26"/>
        </w:rPr>
        <w:t> </w:t>
      </w:r>
      <w:r>
        <w:rPr>
          <w:b/>
          <w:sz w:val="26"/>
        </w:rPr>
        <w:t>of</w:t>
      </w:r>
      <w:r>
        <w:rPr>
          <w:b/>
          <w:spacing w:val="-18"/>
          <w:sz w:val="26"/>
        </w:rPr>
        <w:t> </w:t>
      </w:r>
      <w:r>
        <w:rPr>
          <w:b/>
          <w:sz w:val="26"/>
        </w:rPr>
        <w:t>2011; [2012] eKLR, among many other</w:t>
      </w:r>
      <w:r>
        <w:rPr>
          <w:b/>
          <w:spacing w:val="-7"/>
          <w:sz w:val="26"/>
        </w:rPr>
        <w:t> </w:t>
      </w:r>
      <w:r>
        <w:rPr>
          <w:b/>
          <w:sz w:val="26"/>
        </w:rPr>
        <w:t>decisions.</w:t>
      </w:r>
    </w:p>
    <w:p>
      <w:pPr>
        <w:pStyle w:val="ListParagraph"/>
        <w:numPr>
          <w:ilvl w:val="1"/>
          <w:numId w:val="1"/>
        </w:numPr>
        <w:tabs>
          <w:tab w:pos="1130" w:val="left" w:leader="none"/>
        </w:tabs>
        <w:spacing w:line="360" w:lineRule="auto" w:before="201" w:after="0"/>
        <w:ind w:left="820" w:right="694" w:firstLine="0"/>
        <w:jc w:val="both"/>
        <w:rPr>
          <w:b/>
          <w:sz w:val="26"/>
        </w:rPr>
      </w:pPr>
      <w:r>
        <w:rPr>
          <w:b/>
          <w:sz w:val="26"/>
        </w:rPr>
        <w:t>The appeal must originate from a decision of the Court of Appeal</w:t>
      </w:r>
      <w:r>
        <w:rPr>
          <w:b/>
          <w:spacing w:val="-11"/>
          <w:sz w:val="26"/>
        </w:rPr>
        <w:t> </w:t>
      </w:r>
      <w:r>
        <w:rPr>
          <w:b/>
          <w:sz w:val="26"/>
        </w:rPr>
        <w:t>in</w:t>
      </w:r>
      <w:r>
        <w:rPr>
          <w:b/>
          <w:spacing w:val="-9"/>
          <w:sz w:val="26"/>
        </w:rPr>
        <w:t> </w:t>
      </w:r>
      <w:r>
        <w:rPr>
          <w:b/>
          <w:sz w:val="26"/>
        </w:rPr>
        <w:t>which</w:t>
      </w:r>
      <w:r>
        <w:rPr>
          <w:b/>
          <w:spacing w:val="-11"/>
          <w:sz w:val="26"/>
        </w:rPr>
        <w:t> </w:t>
      </w:r>
      <w:r>
        <w:rPr>
          <w:b/>
          <w:sz w:val="26"/>
        </w:rPr>
        <w:t>the</w:t>
      </w:r>
      <w:r>
        <w:rPr>
          <w:b/>
          <w:spacing w:val="-11"/>
          <w:sz w:val="26"/>
        </w:rPr>
        <w:t> </w:t>
      </w:r>
      <w:r>
        <w:rPr>
          <w:b/>
          <w:sz w:val="26"/>
        </w:rPr>
        <w:t>question</w:t>
      </w:r>
      <w:r>
        <w:rPr>
          <w:b/>
          <w:spacing w:val="-11"/>
          <w:sz w:val="26"/>
        </w:rPr>
        <w:t> </w:t>
      </w:r>
      <w:r>
        <w:rPr>
          <w:b/>
          <w:sz w:val="26"/>
        </w:rPr>
        <w:t>of</w:t>
      </w:r>
      <w:r>
        <w:rPr>
          <w:b/>
          <w:spacing w:val="-10"/>
          <w:sz w:val="26"/>
        </w:rPr>
        <w:t> </w:t>
      </w:r>
      <w:r>
        <w:rPr>
          <w:b/>
          <w:sz w:val="26"/>
        </w:rPr>
        <w:t>interpretation</w:t>
      </w:r>
      <w:r>
        <w:rPr>
          <w:b/>
          <w:spacing w:val="-11"/>
          <w:sz w:val="26"/>
        </w:rPr>
        <w:t> </w:t>
      </w:r>
      <w:r>
        <w:rPr>
          <w:b/>
          <w:sz w:val="26"/>
        </w:rPr>
        <w:t>or</w:t>
      </w:r>
      <w:r>
        <w:rPr>
          <w:b/>
          <w:spacing w:val="-9"/>
          <w:sz w:val="26"/>
        </w:rPr>
        <w:t> </w:t>
      </w:r>
      <w:r>
        <w:rPr>
          <w:b/>
          <w:sz w:val="26"/>
        </w:rPr>
        <w:t>application of</w:t>
      </w:r>
      <w:r>
        <w:rPr>
          <w:b/>
          <w:spacing w:val="-18"/>
          <w:sz w:val="26"/>
        </w:rPr>
        <w:t> </w:t>
      </w:r>
      <w:r>
        <w:rPr>
          <w:b/>
          <w:sz w:val="26"/>
        </w:rPr>
        <w:t>the</w:t>
      </w:r>
      <w:r>
        <w:rPr>
          <w:b/>
          <w:spacing w:val="-16"/>
          <w:sz w:val="26"/>
        </w:rPr>
        <w:t> </w:t>
      </w:r>
      <w:r>
        <w:rPr>
          <w:b/>
          <w:sz w:val="26"/>
        </w:rPr>
        <w:t>Constitution</w:t>
      </w:r>
      <w:r>
        <w:rPr>
          <w:b/>
          <w:spacing w:val="-17"/>
          <w:sz w:val="26"/>
        </w:rPr>
        <w:t> </w:t>
      </w:r>
      <w:r>
        <w:rPr>
          <w:b/>
          <w:sz w:val="26"/>
        </w:rPr>
        <w:t>was</w:t>
      </w:r>
      <w:r>
        <w:rPr>
          <w:b/>
          <w:spacing w:val="-17"/>
          <w:sz w:val="26"/>
        </w:rPr>
        <w:t> </w:t>
      </w:r>
      <w:r>
        <w:rPr>
          <w:b/>
          <w:sz w:val="26"/>
        </w:rPr>
        <w:t>at</w:t>
      </w:r>
      <w:r>
        <w:rPr>
          <w:b/>
          <w:spacing w:val="-16"/>
          <w:sz w:val="26"/>
        </w:rPr>
        <w:t> </w:t>
      </w:r>
      <w:r>
        <w:rPr>
          <w:b/>
          <w:sz w:val="26"/>
        </w:rPr>
        <w:t>play.</w:t>
      </w:r>
      <w:r>
        <w:rPr>
          <w:b/>
          <w:spacing w:val="-17"/>
          <w:sz w:val="26"/>
        </w:rPr>
        <w:t> </w:t>
      </w:r>
      <w:r>
        <w:rPr>
          <w:b/>
          <w:sz w:val="26"/>
        </w:rPr>
        <w:t>Where</w:t>
      </w:r>
      <w:r>
        <w:rPr>
          <w:b/>
          <w:spacing w:val="-18"/>
          <w:sz w:val="26"/>
        </w:rPr>
        <w:t> </w:t>
      </w:r>
      <w:r>
        <w:rPr>
          <w:b/>
          <w:sz w:val="26"/>
        </w:rPr>
        <w:t>the</w:t>
      </w:r>
      <w:r>
        <w:rPr>
          <w:b/>
          <w:spacing w:val="-15"/>
          <w:sz w:val="26"/>
        </w:rPr>
        <w:t> </w:t>
      </w:r>
      <w:r>
        <w:rPr>
          <w:b/>
          <w:sz w:val="26"/>
        </w:rPr>
        <w:t>case</w:t>
      </w:r>
      <w:r>
        <w:rPr>
          <w:b/>
          <w:spacing w:val="-16"/>
          <w:sz w:val="26"/>
        </w:rPr>
        <w:t> </w:t>
      </w:r>
      <w:r>
        <w:rPr>
          <w:b/>
          <w:sz w:val="26"/>
        </w:rPr>
        <w:t>to</w:t>
      </w:r>
      <w:r>
        <w:rPr>
          <w:b/>
          <w:spacing w:val="-15"/>
          <w:sz w:val="26"/>
        </w:rPr>
        <w:t> </w:t>
      </w:r>
      <w:r>
        <w:rPr>
          <w:b/>
          <w:sz w:val="26"/>
        </w:rPr>
        <w:t>be</w:t>
      </w:r>
      <w:r>
        <w:rPr>
          <w:b/>
          <w:spacing w:val="-15"/>
          <w:sz w:val="26"/>
        </w:rPr>
        <w:t> </w:t>
      </w:r>
      <w:r>
        <w:rPr>
          <w:b/>
          <w:sz w:val="26"/>
        </w:rPr>
        <w:t>appealed from had nothing or little to do with the interpretation or application of the Constitution, it cannot support a further appeal to the Supreme Court under the provisions of Article 163(4)(a).</w:t>
      </w:r>
    </w:p>
    <w:p>
      <w:pPr>
        <w:pStyle w:val="ListParagraph"/>
        <w:numPr>
          <w:ilvl w:val="1"/>
          <w:numId w:val="1"/>
        </w:numPr>
        <w:tabs>
          <w:tab w:pos="1210" w:val="left" w:leader="none"/>
        </w:tabs>
        <w:spacing w:line="360" w:lineRule="auto" w:before="201" w:after="0"/>
        <w:ind w:left="820" w:right="690" w:firstLine="0"/>
        <w:jc w:val="both"/>
        <w:rPr>
          <w:b/>
          <w:sz w:val="26"/>
        </w:rPr>
      </w:pPr>
      <w:r>
        <w:rPr>
          <w:b/>
          <w:sz w:val="26"/>
        </w:rPr>
        <w:t>However, in the case of </w:t>
      </w:r>
      <w:r>
        <w:rPr>
          <w:b/>
          <w:i/>
          <w:sz w:val="26"/>
        </w:rPr>
        <w:t>Gatirau Peter Munya vs. Dickson </w:t>
      </w:r>
      <w:r>
        <w:rPr>
          <w:b/>
          <w:i/>
          <w:sz w:val="26"/>
        </w:rPr>
        <w:t>Mwenda</w:t>
      </w:r>
      <w:r>
        <w:rPr>
          <w:b/>
          <w:i/>
          <w:spacing w:val="-16"/>
          <w:sz w:val="26"/>
        </w:rPr>
        <w:t> </w:t>
      </w:r>
      <w:r>
        <w:rPr>
          <w:b/>
          <w:i/>
          <w:sz w:val="26"/>
        </w:rPr>
        <w:t>Kithinji</w:t>
      </w:r>
      <w:r>
        <w:rPr>
          <w:b/>
          <w:i/>
          <w:spacing w:val="-16"/>
          <w:sz w:val="26"/>
        </w:rPr>
        <w:t> </w:t>
      </w:r>
      <w:r>
        <w:rPr>
          <w:b/>
          <w:i/>
          <w:sz w:val="26"/>
        </w:rPr>
        <w:t>&amp;</w:t>
      </w:r>
      <w:r>
        <w:rPr>
          <w:b/>
          <w:i/>
          <w:spacing w:val="-16"/>
          <w:sz w:val="26"/>
        </w:rPr>
        <w:t> </w:t>
      </w:r>
      <w:r>
        <w:rPr>
          <w:b/>
          <w:i/>
          <w:sz w:val="26"/>
        </w:rPr>
        <w:t>2</w:t>
      </w:r>
      <w:r>
        <w:rPr>
          <w:b/>
          <w:i/>
          <w:spacing w:val="-18"/>
          <w:sz w:val="26"/>
        </w:rPr>
        <w:t> </w:t>
      </w:r>
      <w:r>
        <w:rPr>
          <w:b/>
          <w:i/>
          <w:sz w:val="26"/>
        </w:rPr>
        <w:t>others</w:t>
      </w:r>
      <w:r>
        <w:rPr>
          <w:b/>
          <w:sz w:val="26"/>
        </w:rPr>
        <w:t>,</w:t>
      </w:r>
      <w:r>
        <w:rPr>
          <w:b/>
          <w:spacing w:val="-15"/>
          <w:sz w:val="26"/>
        </w:rPr>
        <w:t> </w:t>
      </w:r>
      <w:r>
        <w:rPr>
          <w:b/>
          <w:sz w:val="26"/>
        </w:rPr>
        <w:t>SC</w:t>
      </w:r>
      <w:r>
        <w:rPr>
          <w:b/>
          <w:spacing w:val="-17"/>
          <w:sz w:val="26"/>
        </w:rPr>
        <w:t> </w:t>
      </w:r>
      <w:r>
        <w:rPr>
          <w:b/>
          <w:sz w:val="26"/>
        </w:rPr>
        <w:t>Petition</w:t>
      </w:r>
      <w:r>
        <w:rPr>
          <w:b/>
          <w:spacing w:val="-17"/>
          <w:sz w:val="26"/>
        </w:rPr>
        <w:t> </w:t>
      </w:r>
      <w:r>
        <w:rPr>
          <w:b/>
          <w:sz w:val="26"/>
        </w:rPr>
        <w:t>No.</w:t>
      </w:r>
      <w:r>
        <w:rPr>
          <w:b/>
          <w:spacing w:val="-16"/>
          <w:sz w:val="26"/>
        </w:rPr>
        <w:t> </w:t>
      </w:r>
      <w:r>
        <w:rPr>
          <w:b/>
          <w:sz w:val="26"/>
        </w:rPr>
        <w:t>2</w:t>
      </w:r>
      <w:r>
        <w:rPr>
          <w:b/>
          <w:spacing w:val="-15"/>
          <w:sz w:val="26"/>
        </w:rPr>
        <w:t> </w:t>
      </w:r>
      <w:r>
        <w:rPr>
          <w:b/>
          <w:sz w:val="26"/>
        </w:rPr>
        <w:t>of</w:t>
      </w:r>
      <w:r>
        <w:rPr>
          <w:b/>
          <w:spacing w:val="-17"/>
          <w:sz w:val="26"/>
        </w:rPr>
        <w:t> </w:t>
      </w:r>
      <w:r>
        <w:rPr>
          <w:b/>
          <w:sz w:val="26"/>
        </w:rPr>
        <w:t>2014;</w:t>
      </w:r>
      <w:r>
        <w:rPr>
          <w:b/>
          <w:spacing w:val="-13"/>
          <w:sz w:val="26"/>
        </w:rPr>
        <w:t> </w:t>
      </w:r>
      <w:r>
        <w:rPr>
          <w:b/>
          <w:sz w:val="26"/>
        </w:rPr>
        <w:t>[2014] eKLR, it was clarified that where specific constitutional provisions cannot be identified as having formed the gist of the cause at the Court of Appeal, the very least an appellant should</w:t>
      </w:r>
      <w:r>
        <w:rPr>
          <w:b/>
          <w:spacing w:val="46"/>
          <w:sz w:val="26"/>
        </w:rPr>
        <w:t> </w:t>
      </w:r>
      <w:r>
        <w:rPr>
          <w:b/>
          <w:sz w:val="26"/>
        </w:rPr>
        <w:t>demonstrate</w:t>
      </w:r>
      <w:r>
        <w:rPr>
          <w:b/>
          <w:spacing w:val="46"/>
          <w:sz w:val="26"/>
        </w:rPr>
        <w:t> </w:t>
      </w:r>
      <w:r>
        <w:rPr>
          <w:b/>
          <w:sz w:val="26"/>
        </w:rPr>
        <w:t>is</w:t>
      </w:r>
      <w:r>
        <w:rPr>
          <w:b/>
          <w:spacing w:val="44"/>
          <w:sz w:val="26"/>
        </w:rPr>
        <w:t> </w:t>
      </w:r>
      <w:r>
        <w:rPr>
          <w:b/>
          <w:sz w:val="26"/>
        </w:rPr>
        <w:t>that</w:t>
      </w:r>
      <w:r>
        <w:rPr>
          <w:b/>
          <w:spacing w:val="48"/>
          <w:sz w:val="26"/>
        </w:rPr>
        <w:t> </w:t>
      </w:r>
      <w:r>
        <w:rPr>
          <w:b/>
          <w:sz w:val="26"/>
        </w:rPr>
        <w:t>the</w:t>
      </w:r>
      <w:r>
        <w:rPr>
          <w:b/>
          <w:spacing w:val="48"/>
          <w:sz w:val="26"/>
        </w:rPr>
        <w:t> </w:t>
      </w:r>
      <w:r>
        <w:rPr>
          <w:b/>
          <w:sz w:val="26"/>
        </w:rPr>
        <w:t>Court’s</w:t>
      </w:r>
      <w:r>
        <w:rPr>
          <w:b/>
          <w:spacing w:val="46"/>
          <w:sz w:val="26"/>
        </w:rPr>
        <w:t> </w:t>
      </w:r>
      <w:r>
        <w:rPr>
          <w:b/>
          <w:sz w:val="26"/>
        </w:rPr>
        <w:t>reasoning,</w:t>
      </w:r>
      <w:r>
        <w:rPr>
          <w:b/>
          <w:spacing w:val="47"/>
          <w:sz w:val="26"/>
        </w:rPr>
        <w:t> </w:t>
      </w:r>
      <w:r>
        <w:rPr>
          <w:b/>
          <w:sz w:val="26"/>
        </w:rPr>
        <w:t>and</w:t>
      </w:r>
      <w:r>
        <w:rPr>
          <w:b/>
          <w:spacing w:val="46"/>
          <w:sz w:val="26"/>
        </w:rPr>
        <w:t> </w:t>
      </w:r>
      <w:r>
        <w:rPr>
          <w:b/>
          <w:sz w:val="26"/>
        </w:rPr>
        <w:t>the</w:t>
      </w:r>
    </w:p>
    <w:p>
      <w:pPr>
        <w:spacing w:after="0" w:line="360" w:lineRule="auto"/>
        <w:jc w:val="both"/>
        <w:rPr>
          <w:sz w:val="26"/>
        </w:rPr>
        <w:sectPr>
          <w:pgSz w:w="12240" w:h="15840"/>
          <w:pgMar w:header="0" w:footer="1061" w:top="1060" w:bottom="1260" w:left="1340" w:right="1320"/>
        </w:sectPr>
      </w:pPr>
    </w:p>
    <w:p>
      <w:pPr>
        <w:spacing w:line="360" w:lineRule="auto" w:before="74"/>
        <w:ind w:left="820" w:right="692" w:firstLine="0"/>
        <w:jc w:val="both"/>
        <w:rPr>
          <w:b/>
          <w:sz w:val="26"/>
        </w:rPr>
      </w:pPr>
      <w:r>
        <w:rPr>
          <w:b/>
          <w:sz w:val="26"/>
        </w:rPr>
        <w:t>conclusions which led to the determination of the issue, put in context, can properly be said to have taken a trajectory of constitutional interpretation or application.</w:t>
      </w:r>
    </w:p>
    <w:p>
      <w:pPr>
        <w:pStyle w:val="ListParagraph"/>
        <w:numPr>
          <w:ilvl w:val="1"/>
          <w:numId w:val="1"/>
        </w:numPr>
        <w:tabs>
          <w:tab w:pos="1298" w:val="left" w:leader="none"/>
        </w:tabs>
        <w:spacing w:line="360" w:lineRule="auto" w:before="200" w:after="0"/>
        <w:ind w:left="820" w:right="690" w:firstLine="0"/>
        <w:jc w:val="both"/>
        <w:rPr>
          <w:b/>
          <w:sz w:val="26"/>
        </w:rPr>
      </w:pPr>
      <w:r>
        <w:rPr/>
        <w:drawing>
          <wp:anchor distT="0" distB="0" distL="0" distR="0" allowOverlap="1" layoutInCell="1" locked="0" behindDoc="1" simplePos="0" relativeHeight="251471872">
            <wp:simplePos x="0" y="0"/>
            <wp:positionH relativeFrom="page">
              <wp:posOffset>1681234</wp:posOffset>
            </wp:positionH>
            <wp:positionV relativeFrom="paragraph">
              <wp:posOffset>934350</wp:posOffset>
            </wp:positionV>
            <wp:extent cx="4601005" cy="4601128"/>
            <wp:effectExtent l="0" t="0" r="0" b="0"/>
            <wp:wrapNone/>
            <wp:docPr id="13" name="image2.jpeg"/>
            <wp:cNvGraphicFramePr>
              <a:graphicFrameLocks noChangeAspect="1"/>
            </wp:cNvGraphicFramePr>
            <a:graphic>
              <a:graphicData uri="http://schemas.openxmlformats.org/drawingml/2006/picture">
                <pic:pic>
                  <pic:nvPicPr>
                    <pic:cNvPr id="14" name="image2.jpeg"/>
                    <pic:cNvPicPr/>
                  </pic:nvPicPr>
                  <pic:blipFill>
                    <a:blip r:embed="rId7" cstate="print"/>
                    <a:stretch>
                      <a:fillRect/>
                    </a:stretch>
                  </pic:blipFill>
                  <pic:spPr>
                    <a:xfrm>
                      <a:off x="0" y="0"/>
                      <a:ext cx="4601005" cy="4601128"/>
                    </a:xfrm>
                    <a:prstGeom prst="rect">
                      <a:avLst/>
                    </a:prstGeom>
                  </pic:spPr>
                </pic:pic>
              </a:graphicData>
            </a:graphic>
          </wp:anchor>
        </w:drawing>
      </w:r>
      <w:r>
        <w:rPr>
          <w:b/>
          <w:sz w:val="26"/>
        </w:rPr>
        <w:t>In</w:t>
      </w:r>
      <w:r>
        <w:rPr>
          <w:b/>
          <w:spacing w:val="-5"/>
          <w:sz w:val="26"/>
        </w:rPr>
        <w:t> </w:t>
      </w:r>
      <w:r>
        <w:rPr>
          <w:b/>
          <w:sz w:val="26"/>
        </w:rPr>
        <w:t>addition,</w:t>
      </w:r>
      <w:r>
        <w:rPr>
          <w:b/>
          <w:spacing w:val="-6"/>
          <w:sz w:val="26"/>
        </w:rPr>
        <w:t> </w:t>
      </w:r>
      <w:r>
        <w:rPr>
          <w:b/>
          <w:sz w:val="26"/>
        </w:rPr>
        <w:t>a</w:t>
      </w:r>
      <w:r>
        <w:rPr>
          <w:b/>
          <w:spacing w:val="-5"/>
          <w:sz w:val="26"/>
        </w:rPr>
        <w:t> </w:t>
      </w:r>
      <w:r>
        <w:rPr>
          <w:b/>
          <w:sz w:val="26"/>
        </w:rPr>
        <w:t>party</w:t>
      </w:r>
      <w:r>
        <w:rPr>
          <w:b/>
          <w:spacing w:val="-7"/>
          <w:sz w:val="26"/>
        </w:rPr>
        <w:t> </w:t>
      </w:r>
      <w:r>
        <w:rPr>
          <w:b/>
          <w:sz w:val="26"/>
        </w:rPr>
        <w:t>must</w:t>
      </w:r>
      <w:r>
        <w:rPr>
          <w:b/>
          <w:spacing w:val="-5"/>
          <w:sz w:val="26"/>
        </w:rPr>
        <w:t> </w:t>
      </w:r>
      <w:r>
        <w:rPr>
          <w:b/>
          <w:sz w:val="26"/>
        </w:rPr>
        <w:t>indicate</w:t>
      </w:r>
      <w:r>
        <w:rPr>
          <w:b/>
          <w:spacing w:val="-6"/>
          <w:sz w:val="26"/>
        </w:rPr>
        <w:t> </w:t>
      </w:r>
      <w:r>
        <w:rPr>
          <w:b/>
          <w:sz w:val="26"/>
        </w:rPr>
        <w:t>to</w:t>
      </w:r>
      <w:r>
        <w:rPr>
          <w:b/>
          <w:spacing w:val="-6"/>
          <w:sz w:val="26"/>
        </w:rPr>
        <w:t> </w:t>
      </w:r>
      <w:r>
        <w:rPr>
          <w:b/>
          <w:sz w:val="26"/>
        </w:rPr>
        <w:t>this</w:t>
      </w:r>
      <w:r>
        <w:rPr>
          <w:b/>
          <w:spacing w:val="-6"/>
          <w:sz w:val="26"/>
        </w:rPr>
        <w:t> </w:t>
      </w:r>
      <w:r>
        <w:rPr>
          <w:b/>
          <w:sz w:val="26"/>
        </w:rPr>
        <w:t>Court</w:t>
      </w:r>
      <w:r>
        <w:rPr>
          <w:b/>
          <w:spacing w:val="-5"/>
          <w:sz w:val="26"/>
        </w:rPr>
        <w:t> </w:t>
      </w:r>
      <w:r>
        <w:rPr>
          <w:b/>
          <w:sz w:val="26"/>
        </w:rPr>
        <w:t>in</w:t>
      </w:r>
      <w:r>
        <w:rPr>
          <w:b/>
          <w:spacing w:val="-6"/>
          <w:sz w:val="26"/>
        </w:rPr>
        <w:t> </w:t>
      </w:r>
      <w:r>
        <w:rPr>
          <w:b/>
          <w:sz w:val="26"/>
        </w:rPr>
        <w:t>specific terms, the issue requiring the interpretation or application of</w:t>
      </w:r>
      <w:r>
        <w:rPr>
          <w:b/>
          <w:spacing w:val="-18"/>
          <w:sz w:val="26"/>
        </w:rPr>
        <w:t> </w:t>
      </w:r>
      <w:r>
        <w:rPr>
          <w:b/>
          <w:sz w:val="26"/>
        </w:rPr>
        <w:t>the</w:t>
      </w:r>
      <w:r>
        <w:rPr>
          <w:b/>
          <w:spacing w:val="-15"/>
          <w:sz w:val="26"/>
        </w:rPr>
        <w:t> </w:t>
      </w:r>
      <w:r>
        <w:rPr>
          <w:b/>
          <w:sz w:val="26"/>
        </w:rPr>
        <w:t>Constitution</w:t>
      </w:r>
      <w:r>
        <w:rPr>
          <w:b/>
          <w:spacing w:val="-17"/>
          <w:sz w:val="26"/>
        </w:rPr>
        <w:t> </w:t>
      </w:r>
      <w:r>
        <w:rPr>
          <w:b/>
          <w:sz w:val="26"/>
        </w:rPr>
        <w:t>and</w:t>
      </w:r>
      <w:r>
        <w:rPr>
          <w:b/>
          <w:spacing w:val="-17"/>
          <w:sz w:val="26"/>
        </w:rPr>
        <w:t> </w:t>
      </w:r>
      <w:r>
        <w:rPr>
          <w:b/>
          <w:sz w:val="26"/>
        </w:rPr>
        <w:t>must</w:t>
      </w:r>
      <w:r>
        <w:rPr>
          <w:b/>
          <w:spacing w:val="-16"/>
          <w:sz w:val="26"/>
        </w:rPr>
        <w:t> </w:t>
      </w:r>
      <w:r>
        <w:rPr>
          <w:b/>
          <w:sz w:val="26"/>
        </w:rPr>
        <w:t>signal</w:t>
      </w:r>
      <w:r>
        <w:rPr>
          <w:b/>
          <w:spacing w:val="-16"/>
          <w:sz w:val="26"/>
        </w:rPr>
        <w:t> </w:t>
      </w:r>
      <w:r>
        <w:rPr>
          <w:b/>
          <w:sz w:val="26"/>
        </w:rPr>
        <w:t>the</w:t>
      </w:r>
      <w:r>
        <w:rPr>
          <w:b/>
          <w:spacing w:val="-15"/>
          <w:sz w:val="26"/>
        </w:rPr>
        <w:t> </w:t>
      </w:r>
      <w:r>
        <w:rPr>
          <w:b/>
          <w:sz w:val="26"/>
        </w:rPr>
        <w:t>perceived</w:t>
      </w:r>
      <w:r>
        <w:rPr>
          <w:b/>
          <w:spacing w:val="-17"/>
          <w:sz w:val="26"/>
        </w:rPr>
        <w:t> </w:t>
      </w:r>
      <w:r>
        <w:rPr>
          <w:b/>
          <w:sz w:val="26"/>
        </w:rPr>
        <w:t>difficulty</w:t>
      </w:r>
      <w:r>
        <w:rPr>
          <w:b/>
          <w:spacing w:val="-16"/>
          <w:sz w:val="26"/>
        </w:rPr>
        <w:t> </w:t>
      </w:r>
      <w:r>
        <w:rPr>
          <w:b/>
          <w:sz w:val="26"/>
        </w:rPr>
        <w:t>or impropriety</w:t>
      </w:r>
      <w:r>
        <w:rPr>
          <w:b/>
          <w:spacing w:val="-14"/>
          <w:sz w:val="26"/>
        </w:rPr>
        <w:t> </w:t>
      </w:r>
      <w:r>
        <w:rPr>
          <w:b/>
          <w:sz w:val="26"/>
        </w:rPr>
        <w:t>with</w:t>
      </w:r>
      <w:r>
        <w:rPr>
          <w:b/>
          <w:spacing w:val="-17"/>
          <w:sz w:val="26"/>
        </w:rPr>
        <w:t> </w:t>
      </w:r>
      <w:r>
        <w:rPr>
          <w:b/>
          <w:sz w:val="26"/>
        </w:rPr>
        <w:t>the</w:t>
      </w:r>
      <w:r>
        <w:rPr>
          <w:b/>
          <w:spacing w:val="-13"/>
          <w:sz w:val="26"/>
        </w:rPr>
        <w:t> </w:t>
      </w:r>
      <w:r>
        <w:rPr>
          <w:b/>
          <w:sz w:val="26"/>
        </w:rPr>
        <w:t>Appellate</w:t>
      </w:r>
      <w:r>
        <w:rPr>
          <w:b/>
          <w:spacing w:val="-11"/>
          <w:sz w:val="26"/>
        </w:rPr>
        <w:t> </w:t>
      </w:r>
      <w:r>
        <w:rPr>
          <w:b/>
          <w:sz w:val="26"/>
        </w:rPr>
        <w:t>Court’s</w:t>
      </w:r>
      <w:r>
        <w:rPr>
          <w:b/>
          <w:spacing w:val="-16"/>
          <w:sz w:val="26"/>
        </w:rPr>
        <w:t> </w:t>
      </w:r>
      <w:r>
        <w:rPr>
          <w:b/>
          <w:sz w:val="26"/>
        </w:rPr>
        <w:t>decision.</w:t>
      </w:r>
      <w:r>
        <w:rPr>
          <w:b/>
          <w:spacing w:val="-14"/>
          <w:sz w:val="26"/>
        </w:rPr>
        <w:t> </w:t>
      </w:r>
      <w:r>
        <w:rPr>
          <w:b/>
          <w:sz w:val="26"/>
        </w:rPr>
        <w:t>See</w:t>
      </w:r>
      <w:r>
        <w:rPr>
          <w:b/>
          <w:spacing w:val="-15"/>
          <w:sz w:val="26"/>
        </w:rPr>
        <w:t> </w:t>
      </w:r>
      <w:r>
        <w:rPr>
          <w:b/>
          <w:i/>
          <w:sz w:val="26"/>
        </w:rPr>
        <w:t>Zebedeo </w:t>
      </w:r>
      <w:r>
        <w:rPr>
          <w:b/>
          <w:i/>
          <w:sz w:val="26"/>
        </w:rPr>
        <w:t>John Opore vs. Independent Electoral and Boundaries Commission &amp; 2 Others </w:t>
      </w:r>
      <w:r>
        <w:rPr>
          <w:b/>
          <w:sz w:val="26"/>
        </w:rPr>
        <w:t>[2018]</w:t>
      </w:r>
      <w:r>
        <w:rPr>
          <w:b/>
          <w:spacing w:val="-1"/>
          <w:sz w:val="26"/>
        </w:rPr>
        <w:t> </w:t>
      </w:r>
      <w:r>
        <w:rPr>
          <w:b/>
          <w:sz w:val="26"/>
        </w:rPr>
        <w:t>eKLR.</w:t>
      </w:r>
    </w:p>
    <w:p>
      <w:pPr>
        <w:pStyle w:val="Heading2"/>
        <w:numPr>
          <w:ilvl w:val="1"/>
          <w:numId w:val="1"/>
        </w:numPr>
        <w:tabs>
          <w:tab w:pos="1414" w:val="left" w:leader="none"/>
        </w:tabs>
        <w:spacing w:line="360" w:lineRule="auto" w:before="200" w:after="0"/>
        <w:ind w:left="820" w:right="690" w:firstLine="0"/>
        <w:jc w:val="both"/>
        <w:rPr>
          <w:i/>
        </w:rPr>
      </w:pPr>
      <w:r>
        <w:rPr/>
        <w:t>The Supreme Court retains the discretion to determine what matter is appealable to it under Article 163(4)(a), always bearing in mind that such a matter must be founded on cogent issues of constitutional controversy to warrant its input. See </w:t>
      </w:r>
      <w:r>
        <w:rPr>
          <w:i/>
        </w:rPr>
        <w:t>Gladys Wanjiru Munyi vs. Diana Wanjiru Munyi </w:t>
      </w:r>
      <w:r>
        <w:rPr/>
        <w:t>[2015]</w:t>
      </w:r>
      <w:r>
        <w:rPr>
          <w:spacing w:val="-3"/>
        </w:rPr>
        <w:t> </w:t>
      </w:r>
      <w:r>
        <w:rPr/>
        <w:t>eKLR.</w:t>
      </w:r>
      <w:r>
        <w:rPr>
          <w:i/>
        </w:rPr>
        <w:t>”</w:t>
      </w:r>
    </w:p>
    <w:p>
      <w:pPr>
        <w:pStyle w:val="ListParagraph"/>
        <w:numPr>
          <w:ilvl w:val="0"/>
          <w:numId w:val="1"/>
        </w:numPr>
        <w:tabs>
          <w:tab w:pos="648" w:val="left" w:leader="none"/>
        </w:tabs>
        <w:spacing w:line="360" w:lineRule="auto" w:before="200" w:after="0"/>
        <w:ind w:left="100" w:right="123" w:firstLine="0"/>
        <w:jc w:val="both"/>
        <w:rPr>
          <w:sz w:val="26"/>
        </w:rPr>
      </w:pPr>
      <w:r>
        <w:rPr>
          <w:b/>
          <w:sz w:val="26"/>
        </w:rPr>
        <w:t>UPON</w:t>
      </w:r>
      <w:r>
        <w:rPr>
          <w:b/>
          <w:spacing w:val="-8"/>
          <w:sz w:val="26"/>
        </w:rPr>
        <w:t> </w:t>
      </w:r>
      <w:r>
        <w:rPr>
          <w:b/>
          <w:sz w:val="26"/>
        </w:rPr>
        <w:t>REFLECTION</w:t>
      </w:r>
      <w:r>
        <w:rPr>
          <w:b/>
          <w:spacing w:val="-6"/>
          <w:sz w:val="26"/>
        </w:rPr>
        <w:t> </w:t>
      </w:r>
      <w:r>
        <w:rPr>
          <w:sz w:val="26"/>
        </w:rPr>
        <w:t>on</w:t>
      </w:r>
      <w:r>
        <w:rPr>
          <w:spacing w:val="-8"/>
          <w:sz w:val="26"/>
        </w:rPr>
        <w:t> </w:t>
      </w:r>
      <w:r>
        <w:rPr>
          <w:sz w:val="26"/>
        </w:rPr>
        <w:t>the</w:t>
      </w:r>
      <w:r>
        <w:rPr>
          <w:spacing w:val="-8"/>
          <w:sz w:val="26"/>
        </w:rPr>
        <w:t> </w:t>
      </w:r>
      <w:r>
        <w:rPr>
          <w:sz w:val="26"/>
        </w:rPr>
        <w:t>Preliminary</w:t>
      </w:r>
      <w:r>
        <w:rPr>
          <w:spacing w:val="-7"/>
          <w:sz w:val="26"/>
        </w:rPr>
        <w:t> </w:t>
      </w:r>
      <w:r>
        <w:rPr>
          <w:sz w:val="26"/>
        </w:rPr>
        <w:t>Objection</w:t>
      </w:r>
      <w:r>
        <w:rPr>
          <w:spacing w:val="-8"/>
          <w:sz w:val="26"/>
        </w:rPr>
        <w:t> </w:t>
      </w:r>
      <w:r>
        <w:rPr>
          <w:sz w:val="26"/>
        </w:rPr>
        <w:t>and</w:t>
      </w:r>
      <w:r>
        <w:rPr>
          <w:spacing w:val="-10"/>
          <w:sz w:val="26"/>
        </w:rPr>
        <w:t> </w:t>
      </w:r>
      <w:r>
        <w:rPr>
          <w:sz w:val="26"/>
        </w:rPr>
        <w:t>rival</w:t>
      </w:r>
      <w:r>
        <w:rPr>
          <w:spacing w:val="-8"/>
          <w:sz w:val="26"/>
        </w:rPr>
        <w:t> </w:t>
      </w:r>
      <w:r>
        <w:rPr>
          <w:sz w:val="26"/>
        </w:rPr>
        <w:t>arguments</w:t>
      </w:r>
      <w:r>
        <w:rPr>
          <w:spacing w:val="-7"/>
          <w:sz w:val="26"/>
        </w:rPr>
        <w:t> </w:t>
      </w:r>
      <w:r>
        <w:rPr>
          <w:sz w:val="26"/>
        </w:rPr>
        <w:t>by the parties on both sides, </w:t>
      </w:r>
      <w:r>
        <w:rPr>
          <w:b/>
          <w:sz w:val="26"/>
        </w:rPr>
        <w:t>WE OPINE </w:t>
      </w:r>
      <w:r>
        <w:rPr>
          <w:sz w:val="26"/>
        </w:rPr>
        <w:t>as</w:t>
      </w:r>
      <w:r>
        <w:rPr>
          <w:spacing w:val="4"/>
          <w:sz w:val="26"/>
        </w:rPr>
        <w:t> </w:t>
      </w:r>
      <w:r>
        <w:rPr>
          <w:sz w:val="26"/>
        </w:rPr>
        <w:t>follows:</w:t>
      </w:r>
    </w:p>
    <w:p>
      <w:pPr>
        <w:pStyle w:val="ListParagraph"/>
        <w:numPr>
          <w:ilvl w:val="0"/>
          <w:numId w:val="2"/>
        </w:numPr>
        <w:tabs>
          <w:tab w:pos="821" w:val="left" w:leader="none"/>
        </w:tabs>
        <w:spacing w:line="360" w:lineRule="auto" w:before="160" w:after="0"/>
        <w:ind w:left="820" w:right="115" w:hanging="507"/>
        <w:jc w:val="both"/>
        <w:rPr>
          <w:sz w:val="26"/>
        </w:rPr>
      </w:pPr>
      <w:r>
        <w:rPr>
          <w:sz w:val="26"/>
        </w:rPr>
        <w:t>Applying the foregoing principles to the instant appeal, we note that the genesis</w:t>
      </w:r>
      <w:r>
        <w:rPr>
          <w:spacing w:val="-7"/>
          <w:sz w:val="26"/>
        </w:rPr>
        <w:t> </w:t>
      </w:r>
      <w:r>
        <w:rPr>
          <w:sz w:val="26"/>
        </w:rPr>
        <w:t>of</w:t>
      </w:r>
      <w:r>
        <w:rPr>
          <w:spacing w:val="-8"/>
          <w:sz w:val="26"/>
        </w:rPr>
        <w:t> </w:t>
      </w:r>
      <w:r>
        <w:rPr>
          <w:sz w:val="26"/>
        </w:rPr>
        <w:t>the</w:t>
      </w:r>
      <w:r>
        <w:rPr>
          <w:spacing w:val="-7"/>
          <w:sz w:val="26"/>
        </w:rPr>
        <w:t> </w:t>
      </w:r>
      <w:r>
        <w:rPr>
          <w:sz w:val="26"/>
        </w:rPr>
        <w:t>dispute</w:t>
      </w:r>
      <w:r>
        <w:rPr>
          <w:spacing w:val="-8"/>
          <w:sz w:val="26"/>
        </w:rPr>
        <w:t> </w:t>
      </w:r>
      <w:r>
        <w:rPr>
          <w:sz w:val="26"/>
        </w:rPr>
        <w:t>was</w:t>
      </w:r>
      <w:r>
        <w:rPr>
          <w:spacing w:val="-7"/>
          <w:sz w:val="26"/>
        </w:rPr>
        <w:t> </w:t>
      </w:r>
      <w:r>
        <w:rPr>
          <w:sz w:val="26"/>
        </w:rPr>
        <w:t>the</w:t>
      </w:r>
      <w:r>
        <w:rPr>
          <w:spacing w:val="-7"/>
          <w:sz w:val="26"/>
        </w:rPr>
        <w:t> </w:t>
      </w:r>
      <w:r>
        <w:rPr>
          <w:sz w:val="26"/>
        </w:rPr>
        <w:t>alleged</w:t>
      </w:r>
      <w:r>
        <w:rPr>
          <w:spacing w:val="-5"/>
          <w:sz w:val="26"/>
        </w:rPr>
        <w:t> </w:t>
      </w:r>
      <w:r>
        <w:rPr>
          <w:sz w:val="26"/>
        </w:rPr>
        <w:t>trespass</w:t>
      </w:r>
      <w:r>
        <w:rPr>
          <w:spacing w:val="-7"/>
          <w:sz w:val="26"/>
        </w:rPr>
        <w:t> </w:t>
      </w:r>
      <w:r>
        <w:rPr>
          <w:sz w:val="26"/>
        </w:rPr>
        <w:t>by</w:t>
      </w:r>
      <w:r>
        <w:rPr>
          <w:spacing w:val="-8"/>
          <w:sz w:val="26"/>
        </w:rPr>
        <w:t> </w:t>
      </w:r>
      <w:r>
        <w:rPr>
          <w:sz w:val="26"/>
        </w:rPr>
        <w:t>the</w:t>
      </w:r>
      <w:r>
        <w:rPr>
          <w:spacing w:val="-7"/>
          <w:sz w:val="26"/>
        </w:rPr>
        <w:t> </w:t>
      </w:r>
      <w:r>
        <w:rPr>
          <w:sz w:val="26"/>
        </w:rPr>
        <w:t>respondent</w:t>
      </w:r>
      <w:r>
        <w:rPr>
          <w:spacing w:val="-7"/>
          <w:sz w:val="26"/>
        </w:rPr>
        <w:t> </w:t>
      </w:r>
      <w:r>
        <w:rPr>
          <w:sz w:val="26"/>
        </w:rPr>
        <w:t>on</w:t>
      </w:r>
      <w:r>
        <w:rPr>
          <w:spacing w:val="-7"/>
          <w:sz w:val="26"/>
        </w:rPr>
        <w:t> </w:t>
      </w:r>
      <w:r>
        <w:rPr>
          <w:sz w:val="26"/>
        </w:rPr>
        <w:t>the</w:t>
      </w:r>
      <w:r>
        <w:rPr>
          <w:spacing w:val="-7"/>
          <w:sz w:val="26"/>
        </w:rPr>
        <w:t> </w:t>
      </w:r>
      <w:r>
        <w:rPr>
          <w:sz w:val="26"/>
        </w:rPr>
        <w:t>suit property which the appellant also claimed to be his. The respondent for his part maintained that he had, jointly with the appellant purchased the suit property; and that the latter held it in trust for him. The trial court found in favour of the respondent holding that he had established the existence of a trust. On a first appeal, the ELC agreed with the trial court. Likewise, on a second appeal, the Court of Appeal affirmed the decision of the</w:t>
      </w:r>
      <w:r>
        <w:rPr>
          <w:spacing w:val="-20"/>
          <w:sz w:val="26"/>
        </w:rPr>
        <w:t> </w:t>
      </w:r>
      <w:r>
        <w:rPr>
          <w:sz w:val="26"/>
        </w:rPr>
        <w:t>ELC.</w:t>
      </w:r>
    </w:p>
    <w:p>
      <w:pPr>
        <w:pStyle w:val="ListParagraph"/>
        <w:numPr>
          <w:ilvl w:val="0"/>
          <w:numId w:val="2"/>
        </w:numPr>
        <w:tabs>
          <w:tab w:pos="821" w:val="left" w:leader="none"/>
        </w:tabs>
        <w:spacing w:line="360" w:lineRule="auto" w:before="3" w:after="0"/>
        <w:ind w:left="820" w:right="117" w:hanging="584"/>
        <w:jc w:val="both"/>
        <w:rPr>
          <w:sz w:val="26"/>
        </w:rPr>
      </w:pPr>
      <w:r>
        <w:rPr>
          <w:sz w:val="26"/>
        </w:rPr>
        <w:t>Throughout</w:t>
      </w:r>
      <w:r>
        <w:rPr>
          <w:spacing w:val="-6"/>
          <w:sz w:val="26"/>
        </w:rPr>
        <w:t> </w:t>
      </w:r>
      <w:r>
        <w:rPr>
          <w:sz w:val="26"/>
        </w:rPr>
        <w:t>the</w:t>
      </w:r>
      <w:r>
        <w:rPr>
          <w:spacing w:val="-7"/>
          <w:sz w:val="26"/>
        </w:rPr>
        <w:t> </w:t>
      </w:r>
      <w:r>
        <w:rPr>
          <w:sz w:val="26"/>
        </w:rPr>
        <w:t>proceedings</w:t>
      </w:r>
      <w:r>
        <w:rPr>
          <w:spacing w:val="-6"/>
          <w:sz w:val="26"/>
        </w:rPr>
        <w:t> </w:t>
      </w:r>
      <w:r>
        <w:rPr>
          <w:sz w:val="26"/>
        </w:rPr>
        <w:t>before</w:t>
      </w:r>
      <w:r>
        <w:rPr>
          <w:spacing w:val="-5"/>
          <w:sz w:val="26"/>
        </w:rPr>
        <w:t> </w:t>
      </w:r>
      <w:r>
        <w:rPr>
          <w:sz w:val="26"/>
        </w:rPr>
        <w:t>the</w:t>
      </w:r>
      <w:r>
        <w:rPr>
          <w:spacing w:val="-2"/>
          <w:sz w:val="26"/>
        </w:rPr>
        <w:t> </w:t>
      </w:r>
      <w:r>
        <w:rPr>
          <w:sz w:val="26"/>
        </w:rPr>
        <w:t>three</w:t>
      </w:r>
      <w:r>
        <w:rPr>
          <w:spacing w:val="-5"/>
          <w:sz w:val="26"/>
        </w:rPr>
        <w:t> </w:t>
      </w:r>
      <w:r>
        <w:rPr>
          <w:sz w:val="26"/>
        </w:rPr>
        <w:t>courts</w:t>
      </w:r>
      <w:r>
        <w:rPr>
          <w:spacing w:val="-5"/>
          <w:sz w:val="26"/>
        </w:rPr>
        <w:t> </w:t>
      </w:r>
      <w:r>
        <w:rPr>
          <w:sz w:val="26"/>
        </w:rPr>
        <w:t>below,</w:t>
      </w:r>
      <w:r>
        <w:rPr>
          <w:spacing w:val="-5"/>
          <w:sz w:val="26"/>
        </w:rPr>
        <w:t> </w:t>
      </w:r>
      <w:r>
        <w:rPr>
          <w:sz w:val="26"/>
        </w:rPr>
        <w:t>the</w:t>
      </w:r>
      <w:r>
        <w:rPr>
          <w:spacing w:val="-5"/>
          <w:sz w:val="26"/>
        </w:rPr>
        <w:t> </w:t>
      </w:r>
      <w:r>
        <w:rPr>
          <w:sz w:val="26"/>
        </w:rPr>
        <w:t>central</w:t>
      </w:r>
      <w:r>
        <w:rPr>
          <w:spacing w:val="-5"/>
          <w:sz w:val="26"/>
        </w:rPr>
        <w:t> </w:t>
      </w:r>
      <w:r>
        <w:rPr>
          <w:sz w:val="26"/>
        </w:rPr>
        <w:t>issue was whether the suit property, registered in the appellant's name, was held by him in trust for his brother, the respondent. The determination</w:t>
      </w:r>
      <w:r>
        <w:rPr>
          <w:spacing w:val="7"/>
          <w:sz w:val="26"/>
        </w:rPr>
        <w:t> </w:t>
      </w:r>
      <w:r>
        <w:rPr>
          <w:sz w:val="26"/>
        </w:rPr>
        <w:t>of this</w:t>
      </w:r>
    </w:p>
    <w:p>
      <w:pPr>
        <w:spacing w:after="0" w:line="360" w:lineRule="auto"/>
        <w:jc w:val="both"/>
        <w:rPr>
          <w:sz w:val="26"/>
        </w:rPr>
        <w:sectPr>
          <w:pgSz w:w="12240" w:h="15840"/>
          <w:pgMar w:header="0" w:footer="1061" w:top="1060" w:bottom="1260" w:left="1340" w:right="1320"/>
        </w:sectPr>
      </w:pPr>
    </w:p>
    <w:p>
      <w:pPr>
        <w:pStyle w:val="BodyText"/>
        <w:spacing w:line="360" w:lineRule="auto" w:before="74"/>
        <w:ind w:left="820" w:right="115"/>
        <w:jc w:val="both"/>
      </w:pPr>
      <w:r>
        <w:rPr/>
        <w:drawing>
          <wp:anchor distT="0" distB="0" distL="0" distR="0" allowOverlap="1" layoutInCell="1" locked="0" behindDoc="1" simplePos="0" relativeHeight="251472896">
            <wp:simplePos x="0" y="0"/>
            <wp:positionH relativeFrom="page">
              <wp:posOffset>1681234</wp:posOffset>
            </wp:positionH>
            <wp:positionV relativeFrom="paragraph">
              <wp:posOffset>1825382</wp:posOffset>
            </wp:positionV>
            <wp:extent cx="4601005" cy="4601128"/>
            <wp:effectExtent l="0" t="0" r="0" b="0"/>
            <wp:wrapNone/>
            <wp:docPr id="15" name="image2.jpeg"/>
            <wp:cNvGraphicFramePr>
              <a:graphicFrameLocks noChangeAspect="1"/>
            </wp:cNvGraphicFramePr>
            <a:graphic>
              <a:graphicData uri="http://schemas.openxmlformats.org/drawingml/2006/picture">
                <pic:pic>
                  <pic:nvPicPr>
                    <pic:cNvPr id="16" name="image2.jpeg"/>
                    <pic:cNvPicPr/>
                  </pic:nvPicPr>
                  <pic:blipFill>
                    <a:blip r:embed="rId7" cstate="print"/>
                    <a:stretch>
                      <a:fillRect/>
                    </a:stretch>
                  </pic:blipFill>
                  <pic:spPr>
                    <a:xfrm>
                      <a:off x="0" y="0"/>
                      <a:ext cx="4601005" cy="4601128"/>
                    </a:xfrm>
                    <a:prstGeom prst="rect">
                      <a:avLst/>
                    </a:prstGeom>
                  </pic:spPr>
                </pic:pic>
              </a:graphicData>
            </a:graphic>
          </wp:anchor>
        </w:drawing>
      </w:r>
      <w:r>
        <w:rPr/>
        <w:t>question</w:t>
      </w:r>
      <w:r>
        <w:rPr>
          <w:spacing w:val="-16"/>
        </w:rPr>
        <w:t> </w:t>
      </w:r>
      <w:r>
        <w:rPr/>
        <w:t>entailed</w:t>
      </w:r>
      <w:r>
        <w:rPr>
          <w:spacing w:val="-16"/>
        </w:rPr>
        <w:t> </w:t>
      </w:r>
      <w:r>
        <w:rPr/>
        <w:t>a</w:t>
      </w:r>
      <w:r>
        <w:rPr>
          <w:spacing w:val="-16"/>
        </w:rPr>
        <w:t> </w:t>
      </w:r>
      <w:r>
        <w:rPr/>
        <w:t>factual</w:t>
      </w:r>
      <w:r>
        <w:rPr>
          <w:spacing w:val="-15"/>
        </w:rPr>
        <w:t> </w:t>
      </w:r>
      <w:r>
        <w:rPr/>
        <w:t>examination</w:t>
      </w:r>
      <w:r>
        <w:rPr>
          <w:spacing w:val="-12"/>
        </w:rPr>
        <w:t> </w:t>
      </w:r>
      <w:r>
        <w:rPr/>
        <w:t>and</w:t>
      </w:r>
      <w:r>
        <w:rPr>
          <w:spacing w:val="-15"/>
        </w:rPr>
        <w:t> </w:t>
      </w:r>
      <w:r>
        <w:rPr/>
        <w:t>analysis</w:t>
      </w:r>
      <w:r>
        <w:rPr>
          <w:spacing w:val="-15"/>
        </w:rPr>
        <w:t> </w:t>
      </w:r>
      <w:r>
        <w:rPr/>
        <w:t>of</w:t>
      </w:r>
      <w:r>
        <w:rPr>
          <w:spacing w:val="-16"/>
        </w:rPr>
        <w:t> </w:t>
      </w:r>
      <w:r>
        <w:rPr/>
        <w:t>evidence</w:t>
      </w:r>
      <w:r>
        <w:rPr>
          <w:spacing w:val="-13"/>
        </w:rPr>
        <w:t> </w:t>
      </w:r>
      <w:r>
        <w:rPr/>
        <w:t>to</w:t>
      </w:r>
      <w:r>
        <w:rPr>
          <w:spacing w:val="-16"/>
        </w:rPr>
        <w:t> </w:t>
      </w:r>
      <w:r>
        <w:rPr/>
        <w:t>ascertain whether</w:t>
      </w:r>
      <w:r>
        <w:rPr>
          <w:spacing w:val="-17"/>
        </w:rPr>
        <w:t> </w:t>
      </w:r>
      <w:r>
        <w:rPr/>
        <w:t>indeed</w:t>
      </w:r>
      <w:r>
        <w:rPr>
          <w:spacing w:val="-16"/>
        </w:rPr>
        <w:t> </w:t>
      </w:r>
      <w:r>
        <w:rPr/>
        <w:t>there</w:t>
      </w:r>
      <w:r>
        <w:rPr>
          <w:spacing w:val="-14"/>
        </w:rPr>
        <w:t> </w:t>
      </w:r>
      <w:r>
        <w:rPr/>
        <w:t>was</w:t>
      </w:r>
      <w:r>
        <w:rPr>
          <w:spacing w:val="-15"/>
        </w:rPr>
        <w:t> </w:t>
      </w:r>
      <w:r>
        <w:rPr/>
        <w:t>a</w:t>
      </w:r>
      <w:r>
        <w:rPr>
          <w:spacing w:val="-17"/>
        </w:rPr>
        <w:t> </w:t>
      </w:r>
      <w:r>
        <w:rPr/>
        <w:t>common</w:t>
      </w:r>
      <w:r>
        <w:rPr>
          <w:spacing w:val="-15"/>
        </w:rPr>
        <w:t> </w:t>
      </w:r>
      <w:r>
        <w:rPr/>
        <w:t>intention,</w:t>
      </w:r>
      <w:r>
        <w:rPr>
          <w:spacing w:val="-16"/>
        </w:rPr>
        <w:t> </w:t>
      </w:r>
      <w:r>
        <w:rPr/>
        <w:t>an</w:t>
      </w:r>
      <w:r>
        <w:rPr>
          <w:spacing w:val="-13"/>
        </w:rPr>
        <w:t> </w:t>
      </w:r>
      <w:r>
        <w:rPr/>
        <w:t>agreement,</w:t>
      </w:r>
      <w:r>
        <w:rPr>
          <w:spacing w:val="-16"/>
        </w:rPr>
        <w:t> </w:t>
      </w:r>
      <w:r>
        <w:rPr/>
        <w:t>joint</w:t>
      </w:r>
      <w:r>
        <w:rPr>
          <w:spacing w:val="-16"/>
        </w:rPr>
        <w:t> </w:t>
      </w:r>
      <w:r>
        <w:rPr/>
        <w:t>payment of consideration towards the purchase price, and occupation of the suit property. Considering the factual nature of the pleadings, proceedings and the decisions of the courts below, we cannot, in our assessment say that the issues in contention concerned the application or interpretation of the Constitution.</w:t>
      </w:r>
      <w:r>
        <w:rPr>
          <w:spacing w:val="-9"/>
        </w:rPr>
        <w:t> </w:t>
      </w:r>
      <w:r>
        <w:rPr/>
        <w:t>Indeed,</w:t>
      </w:r>
      <w:r>
        <w:rPr>
          <w:spacing w:val="-9"/>
        </w:rPr>
        <w:t> </w:t>
      </w:r>
      <w:r>
        <w:rPr/>
        <w:t>none</w:t>
      </w:r>
      <w:r>
        <w:rPr>
          <w:spacing w:val="-10"/>
        </w:rPr>
        <w:t> </w:t>
      </w:r>
      <w:r>
        <w:rPr/>
        <w:t>of</w:t>
      </w:r>
      <w:r>
        <w:rPr>
          <w:spacing w:val="-12"/>
        </w:rPr>
        <w:t> </w:t>
      </w:r>
      <w:r>
        <w:rPr/>
        <w:t>the</w:t>
      </w:r>
      <w:r>
        <w:rPr>
          <w:spacing w:val="-9"/>
        </w:rPr>
        <w:t> </w:t>
      </w:r>
      <w:r>
        <w:rPr/>
        <w:t>three</w:t>
      </w:r>
      <w:r>
        <w:rPr>
          <w:spacing w:val="-11"/>
        </w:rPr>
        <w:t> </w:t>
      </w:r>
      <w:r>
        <w:rPr/>
        <w:t>judgments</w:t>
      </w:r>
      <w:r>
        <w:rPr>
          <w:spacing w:val="-7"/>
        </w:rPr>
        <w:t> </w:t>
      </w:r>
      <w:r>
        <w:rPr/>
        <w:t>allude</w:t>
      </w:r>
      <w:r>
        <w:rPr>
          <w:spacing w:val="-10"/>
        </w:rPr>
        <w:t> </w:t>
      </w:r>
      <w:r>
        <w:rPr/>
        <w:t>to</w:t>
      </w:r>
      <w:r>
        <w:rPr>
          <w:spacing w:val="-10"/>
        </w:rPr>
        <w:t> </w:t>
      </w:r>
      <w:r>
        <w:rPr/>
        <w:t>any</w:t>
      </w:r>
      <w:r>
        <w:rPr>
          <w:spacing w:val="-7"/>
        </w:rPr>
        <w:t> </w:t>
      </w:r>
      <w:r>
        <w:rPr/>
        <w:t>provision</w:t>
      </w:r>
      <w:r>
        <w:rPr>
          <w:spacing w:val="-8"/>
        </w:rPr>
        <w:t> </w:t>
      </w:r>
      <w:r>
        <w:rPr/>
        <w:t>of the Constitution. The reasoning and ultimate conclusions of the Court of Appeal did not take a trajectory of constitutional interpretation or application.</w:t>
      </w:r>
    </w:p>
    <w:p>
      <w:pPr>
        <w:pStyle w:val="ListParagraph"/>
        <w:numPr>
          <w:ilvl w:val="0"/>
          <w:numId w:val="2"/>
        </w:numPr>
        <w:tabs>
          <w:tab w:pos="821" w:val="left" w:leader="none"/>
        </w:tabs>
        <w:spacing w:line="360" w:lineRule="auto" w:before="0" w:after="0"/>
        <w:ind w:left="820" w:right="117" w:hanging="658"/>
        <w:jc w:val="both"/>
        <w:rPr>
          <w:sz w:val="26"/>
        </w:rPr>
      </w:pPr>
      <w:r>
        <w:rPr>
          <w:sz w:val="26"/>
        </w:rPr>
        <w:t>But</w:t>
      </w:r>
      <w:r>
        <w:rPr>
          <w:spacing w:val="-20"/>
          <w:sz w:val="26"/>
        </w:rPr>
        <w:t> </w:t>
      </w:r>
      <w:r>
        <w:rPr>
          <w:sz w:val="26"/>
        </w:rPr>
        <w:t>before</w:t>
      </w:r>
      <w:r>
        <w:rPr>
          <w:spacing w:val="-17"/>
          <w:sz w:val="26"/>
        </w:rPr>
        <w:t> </w:t>
      </w:r>
      <w:r>
        <w:rPr>
          <w:sz w:val="26"/>
        </w:rPr>
        <w:t>us,</w:t>
      </w:r>
      <w:r>
        <w:rPr>
          <w:spacing w:val="-16"/>
          <w:sz w:val="26"/>
        </w:rPr>
        <w:t> </w:t>
      </w:r>
      <w:r>
        <w:rPr>
          <w:sz w:val="26"/>
        </w:rPr>
        <w:t>the</w:t>
      </w:r>
      <w:r>
        <w:rPr>
          <w:spacing w:val="-17"/>
          <w:sz w:val="26"/>
        </w:rPr>
        <w:t> </w:t>
      </w:r>
      <w:r>
        <w:rPr>
          <w:sz w:val="26"/>
        </w:rPr>
        <w:t>appellant</w:t>
      </w:r>
      <w:r>
        <w:rPr>
          <w:spacing w:val="-16"/>
          <w:sz w:val="26"/>
        </w:rPr>
        <w:t> </w:t>
      </w:r>
      <w:r>
        <w:rPr>
          <w:sz w:val="26"/>
        </w:rPr>
        <w:t>has</w:t>
      </w:r>
      <w:r>
        <w:rPr>
          <w:spacing w:val="-16"/>
          <w:sz w:val="26"/>
        </w:rPr>
        <w:t> </w:t>
      </w:r>
      <w:r>
        <w:rPr>
          <w:sz w:val="26"/>
        </w:rPr>
        <w:t>urged</w:t>
      </w:r>
      <w:r>
        <w:rPr>
          <w:spacing w:val="-19"/>
          <w:sz w:val="26"/>
        </w:rPr>
        <w:t> </w:t>
      </w:r>
      <w:r>
        <w:rPr>
          <w:sz w:val="26"/>
        </w:rPr>
        <w:t>us</w:t>
      </w:r>
      <w:r>
        <w:rPr>
          <w:spacing w:val="-15"/>
          <w:sz w:val="26"/>
        </w:rPr>
        <w:t> </w:t>
      </w:r>
      <w:r>
        <w:rPr>
          <w:sz w:val="26"/>
        </w:rPr>
        <w:t>to</w:t>
      </w:r>
      <w:r>
        <w:rPr>
          <w:spacing w:val="-19"/>
          <w:sz w:val="26"/>
        </w:rPr>
        <w:t> </w:t>
      </w:r>
      <w:r>
        <w:rPr>
          <w:sz w:val="26"/>
        </w:rPr>
        <w:t>find</w:t>
      </w:r>
      <w:r>
        <w:rPr>
          <w:spacing w:val="-16"/>
          <w:sz w:val="26"/>
        </w:rPr>
        <w:t> </w:t>
      </w:r>
      <w:r>
        <w:rPr>
          <w:sz w:val="26"/>
        </w:rPr>
        <w:t>that</w:t>
      </w:r>
      <w:r>
        <w:rPr>
          <w:spacing w:val="-19"/>
          <w:sz w:val="26"/>
        </w:rPr>
        <w:t> </w:t>
      </w:r>
      <w:r>
        <w:rPr>
          <w:sz w:val="26"/>
        </w:rPr>
        <w:t>his</w:t>
      </w:r>
      <w:r>
        <w:rPr>
          <w:spacing w:val="-19"/>
          <w:sz w:val="26"/>
        </w:rPr>
        <w:t> </w:t>
      </w:r>
      <w:r>
        <w:rPr>
          <w:sz w:val="26"/>
        </w:rPr>
        <w:t>rights</w:t>
      </w:r>
      <w:r>
        <w:rPr>
          <w:spacing w:val="-13"/>
          <w:sz w:val="26"/>
        </w:rPr>
        <w:t> </w:t>
      </w:r>
      <w:r>
        <w:rPr>
          <w:sz w:val="26"/>
        </w:rPr>
        <w:t>under</w:t>
      </w:r>
      <w:r>
        <w:rPr>
          <w:spacing w:val="-16"/>
          <w:sz w:val="26"/>
        </w:rPr>
        <w:t> </w:t>
      </w:r>
      <w:r>
        <w:rPr>
          <w:sz w:val="26"/>
        </w:rPr>
        <w:t>Articles 25(c),</w:t>
      </w:r>
      <w:r>
        <w:rPr>
          <w:spacing w:val="-11"/>
          <w:sz w:val="26"/>
        </w:rPr>
        <w:t> </w:t>
      </w:r>
      <w:r>
        <w:rPr>
          <w:sz w:val="26"/>
        </w:rPr>
        <w:t>40</w:t>
      </w:r>
      <w:r>
        <w:rPr>
          <w:spacing w:val="-10"/>
          <w:sz w:val="26"/>
        </w:rPr>
        <w:t> </w:t>
      </w:r>
      <w:r>
        <w:rPr>
          <w:sz w:val="26"/>
        </w:rPr>
        <w:t>and</w:t>
      </w:r>
      <w:r>
        <w:rPr>
          <w:spacing w:val="-10"/>
          <w:sz w:val="26"/>
        </w:rPr>
        <w:t> </w:t>
      </w:r>
      <w:r>
        <w:rPr>
          <w:sz w:val="26"/>
        </w:rPr>
        <w:t>50</w:t>
      </w:r>
      <w:r>
        <w:rPr>
          <w:spacing w:val="-11"/>
          <w:sz w:val="26"/>
        </w:rPr>
        <w:t> </w:t>
      </w:r>
      <w:r>
        <w:rPr>
          <w:sz w:val="26"/>
        </w:rPr>
        <w:t>of</w:t>
      </w:r>
      <w:r>
        <w:rPr>
          <w:spacing w:val="-9"/>
          <w:sz w:val="26"/>
        </w:rPr>
        <w:t> </w:t>
      </w:r>
      <w:r>
        <w:rPr>
          <w:sz w:val="26"/>
        </w:rPr>
        <w:t>the</w:t>
      </w:r>
      <w:r>
        <w:rPr>
          <w:spacing w:val="-12"/>
          <w:sz w:val="26"/>
        </w:rPr>
        <w:t> </w:t>
      </w:r>
      <w:r>
        <w:rPr>
          <w:sz w:val="26"/>
        </w:rPr>
        <w:t>Constitution</w:t>
      </w:r>
      <w:r>
        <w:rPr>
          <w:spacing w:val="-10"/>
          <w:sz w:val="26"/>
        </w:rPr>
        <w:t> </w:t>
      </w:r>
      <w:r>
        <w:rPr>
          <w:sz w:val="26"/>
        </w:rPr>
        <w:t>were</w:t>
      </w:r>
      <w:r>
        <w:rPr>
          <w:spacing w:val="-11"/>
          <w:sz w:val="26"/>
        </w:rPr>
        <w:t> </w:t>
      </w:r>
      <w:r>
        <w:rPr>
          <w:sz w:val="26"/>
        </w:rPr>
        <w:t>violated;</w:t>
      </w:r>
      <w:r>
        <w:rPr>
          <w:spacing w:val="-11"/>
          <w:sz w:val="26"/>
        </w:rPr>
        <w:t> </w:t>
      </w:r>
      <w:r>
        <w:rPr>
          <w:sz w:val="26"/>
        </w:rPr>
        <w:t>and</w:t>
      </w:r>
      <w:r>
        <w:rPr>
          <w:spacing w:val="-9"/>
          <w:sz w:val="26"/>
        </w:rPr>
        <w:t> </w:t>
      </w:r>
      <w:r>
        <w:rPr>
          <w:sz w:val="26"/>
        </w:rPr>
        <w:t>violated</w:t>
      </w:r>
      <w:r>
        <w:rPr>
          <w:spacing w:val="-8"/>
          <w:sz w:val="26"/>
        </w:rPr>
        <w:t> </w:t>
      </w:r>
      <w:r>
        <w:rPr>
          <w:sz w:val="26"/>
        </w:rPr>
        <w:t>by</w:t>
      </w:r>
      <w:r>
        <w:rPr>
          <w:spacing w:val="-11"/>
          <w:sz w:val="26"/>
        </w:rPr>
        <w:t> </w:t>
      </w:r>
      <w:r>
        <w:rPr>
          <w:sz w:val="26"/>
        </w:rPr>
        <w:t>the</w:t>
      </w:r>
      <w:r>
        <w:rPr>
          <w:spacing w:val="-12"/>
          <w:sz w:val="26"/>
        </w:rPr>
        <w:t> </w:t>
      </w:r>
      <w:r>
        <w:rPr>
          <w:sz w:val="26"/>
        </w:rPr>
        <w:t>Court of Appeal. First, the Court of Appeal was never a party to the proceedings. Second, but more fundamentally, the appellant has not demonstrated that the issues at the core of this appeal were the same issues in controversy</w:t>
      </w:r>
      <w:r>
        <w:rPr>
          <w:spacing w:val="-41"/>
          <w:sz w:val="26"/>
        </w:rPr>
        <w:t> </w:t>
      </w:r>
      <w:r>
        <w:rPr>
          <w:sz w:val="26"/>
        </w:rPr>
        <w:t>and around which both the ELC and the Court of Appeal based their respective decisions.</w:t>
      </w:r>
    </w:p>
    <w:p>
      <w:pPr>
        <w:pStyle w:val="ListParagraph"/>
        <w:numPr>
          <w:ilvl w:val="0"/>
          <w:numId w:val="2"/>
        </w:numPr>
        <w:tabs>
          <w:tab w:pos="821" w:val="left" w:leader="none"/>
        </w:tabs>
        <w:spacing w:line="360" w:lineRule="auto" w:before="2" w:after="0"/>
        <w:ind w:left="820" w:right="116" w:hanging="636"/>
        <w:jc w:val="both"/>
        <w:rPr>
          <w:sz w:val="26"/>
        </w:rPr>
      </w:pPr>
      <w:r>
        <w:rPr>
          <w:sz w:val="26"/>
        </w:rPr>
        <w:t>An examination of the five grounds upon which this appeal was brought leaves no doubt in our mind that the invocation of Articles 25(c), 40 and 50 of the Constitution was not only inappropriate but also inapplicable. Those grounds</w:t>
      </w:r>
      <w:r>
        <w:rPr>
          <w:spacing w:val="-16"/>
          <w:sz w:val="26"/>
        </w:rPr>
        <w:t> </w:t>
      </w:r>
      <w:r>
        <w:rPr>
          <w:sz w:val="26"/>
        </w:rPr>
        <w:t>seek</w:t>
      </w:r>
      <w:r>
        <w:rPr>
          <w:spacing w:val="-13"/>
          <w:sz w:val="26"/>
        </w:rPr>
        <w:t> </w:t>
      </w:r>
      <w:r>
        <w:rPr>
          <w:sz w:val="26"/>
        </w:rPr>
        <w:t>to</w:t>
      </w:r>
      <w:r>
        <w:rPr>
          <w:spacing w:val="-17"/>
          <w:sz w:val="26"/>
        </w:rPr>
        <w:t> </w:t>
      </w:r>
      <w:r>
        <w:rPr>
          <w:sz w:val="26"/>
        </w:rPr>
        <w:t>draw</w:t>
      </w:r>
      <w:r>
        <w:rPr>
          <w:spacing w:val="-14"/>
          <w:sz w:val="26"/>
        </w:rPr>
        <w:t> </w:t>
      </w:r>
      <w:r>
        <w:rPr>
          <w:sz w:val="26"/>
        </w:rPr>
        <w:t>the</w:t>
      </w:r>
      <w:r>
        <w:rPr>
          <w:spacing w:val="-14"/>
          <w:sz w:val="26"/>
        </w:rPr>
        <w:t> </w:t>
      </w:r>
      <w:r>
        <w:rPr>
          <w:sz w:val="26"/>
        </w:rPr>
        <w:t>Court</w:t>
      </w:r>
      <w:r>
        <w:rPr>
          <w:spacing w:val="-17"/>
          <w:sz w:val="26"/>
        </w:rPr>
        <w:t> </w:t>
      </w:r>
      <w:r>
        <w:rPr>
          <w:sz w:val="26"/>
        </w:rPr>
        <w:t>into</w:t>
      </w:r>
      <w:r>
        <w:rPr>
          <w:spacing w:val="-15"/>
          <w:sz w:val="26"/>
        </w:rPr>
        <w:t> </w:t>
      </w:r>
      <w:r>
        <w:rPr>
          <w:sz w:val="26"/>
        </w:rPr>
        <w:t>factual</w:t>
      </w:r>
      <w:r>
        <w:rPr>
          <w:spacing w:val="-16"/>
          <w:sz w:val="26"/>
        </w:rPr>
        <w:t> </w:t>
      </w:r>
      <w:r>
        <w:rPr>
          <w:sz w:val="26"/>
        </w:rPr>
        <w:t>analysis</w:t>
      </w:r>
      <w:r>
        <w:rPr>
          <w:spacing w:val="-13"/>
          <w:sz w:val="26"/>
        </w:rPr>
        <w:t> </w:t>
      </w:r>
      <w:r>
        <w:rPr>
          <w:sz w:val="26"/>
        </w:rPr>
        <w:t>and</w:t>
      </w:r>
      <w:r>
        <w:rPr>
          <w:spacing w:val="-16"/>
          <w:sz w:val="26"/>
        </w:rPr>
        <w:t> </w:t>
      </w:r>
      <w:r>
        <w:rPr>
          <w:sz w:val="26"/>
        </w:rPr>
        <w:t>consideration</w:t>
      </w:r>
      <w:r>
        <w:rPr>
          <w:spacing w:val="-14"/>
          <w:sz w:val="26"/>
        </w:rPr>
        <w:t> </w:t>
      </w:r>
      <w:r>
        <w:rPr>
          <w:sz w:val="26"/>
        </w:rPr>
        <w:t>of</w:t>
      </w:r>
      <w:r>
        <w:rPr>
          <w:spacing w:val="-15"/>
          <w:sz w:val="26"/>
        </w:rPr>
        <w:t> </w:t>
      </w:r>
      <w:r>
        <w:rPr>
          <w:sz w:val="26"/>
        </w:rPr>
        <w:t>the record, quite outside the ambit of a third appeal. The appellant’s case appears</w:t>
      </w:r>
      <w:r>
        <w:rPr>
          <w:spacing w:val="-8"/>
          <w:sz w:val="26"/>
        </w:rPr>
        <w:t> </w:t>
      </w:r>
      <w:r>
        <w:rPr>
          <w:sz w:val="26"/>
        </w:rPr>
        <w:t>to</w:t>
      </w:r>
      <w:r>
        <w:rPr>
          <w:spacing w:val="-8"/>
          <w:sz w:val="26"/>
        </w:rPr>
        <w:t> </w:t>
      </w:r>
      <w:r>
        <w:rPr>
          <w:sz w:val="26"/>
        </w:rPr>
        <w:t>have</w:t>
      </w:r>
      <w:r>
        <w:rPr>
          <w:spacing w:val="-7"/>
          <w:sz w:val="26"/>
        </w:rPr>
        <w:t> </w:t>
      </w:r>
      <w:r>
        <w:rPr>
          <w:sz w:val="26"/>
        </w:rPr>
        <w:t>mutated</w:t>
      </w:r>
      <w:r>
        <w:rPr>
          <w:spacing w:val="-8"/>
          <w:sz w:val="26"/>
        </w:rPr>
        <w:t> </w:t>
      </w:r>
      <w:r>
        <w:rPr>
          <w:sz w:val="26"/>
        </w:rPr>
        <w:t>upon</w:t>
      </w:r>
      <w:r>
        <w:rPr>
          <w:spacing w:val="-8"/>
          <w:sz w:val="26"/>
        </w:rPr>
        <w:t> </w:t>
      </w:r>
      <w:r>
        <w:rPr>
          <w:sz w:val="26"/>
        </w:rPr>
        <w:t>reaching</w:t>
      </w:r>
      <w:r>
        <w:rPr>
          <w:spacing w:val="-7"/>
          <w:sz w:val="26"/>
        </w:rPr>
        <w:t> </w:t>
      </w:r>
      <w:r>
        <w:rPr>
          <w:sz w:val="26"/>
        </w:rPr>
        <w:t>this</w:t>
      </w:r>
      <w:r>
        <w:rPr>
          <w:spacing w:val="-8"/>
          <w:sz w:val="26"/>
        </w:rPr>
        <w:t> </w:t>
      </w:r>
      <w:r>
        <w:rPr>
          <w:sz w:val="26"/>
        </w:rPr>
        <w:t>Court,</w:t>
      </w:r>
      <w:r>
        <w:rPr>
          <w:spacing w:val="-5"/>
          <w:sz w:val="26"/>
        </w:rPr>
        <w:t> </w:t>
      </w:r>
      <w:r>
        <w:rPr>
          <w:sz w:val="26"/>
        </w:rPr>
        <w:t>from</w:t>
      </w:r>
      <w:r>
        <w:rPr>
          <w:spacing w:val="-5"/>
          <w:sz w:val="26"/>
        </w:rPr>
        <w:t> </w:t>
      </w:r>
      <w:r>
        <w:rPr>
          <w:sz w:val="26"/>
        </w:rPr>
        <w:t>a</w:t>
      </w:r>
      <w:r>
        <w:rPr>
          <w:spacing w:val="-10"/>
          <w:sz w:val="26"/>
        </w:rPr>
        <w:t> </w:t>
      </w:r>
      <w:r>
        <w:rPr>
          <w:sz w:val="26"/>
        </w:rPr>
        <w:t>claim</w:t>
      </w:r>
      <w:r>
        <w:rPr>
          <w:spacing w:val="-6"/>
          <w:sz w:val="26"/>
        </w:rPr>
        <w:t> </w:t>
      </w:r>
      <w:r>
        <w:rPr>
          <w:sz w:val="26"/>
        </w:rPr>
        <w:t>of</w:t>
      </w:r>
      <w:r>
        <w:rPr>
          <w:spacing w:val="-8"/>
          <w:sz w:val="26"/>
        </w:rPr>
        <w:t> </w:t>
      </w:r>
      <w:r>
        <w:rPr>
          <w:sz w:val="26"/>
        </w:rPr>
        <w:t>trust</w:t>
      </w:r>
      <w:r>
        <w:rPr>
          <w:spacing w:val="-7"/>
          <w:sz w:val="26"/>
        </w:rPr>
        <w:t> </w:t>
      </w:r>
      <w:r>
        <w:rPr>
          <w:sz w:val="26"/>
        </w:rPr>
        <w:t>to</w:t>
      </w:r>
      <w:r>
        <w:rPr>
          <w:spacing w:val="-4"/>
          <w:sz w:val="26"/>
        </w:rPr>
        <w:t> </w:t>
      </w:r>
      <w:r>
        <w:rPr>
          <w:sz w:val="26"/>
        </w:rPr>
        <w:t>a violation of constitutional</w:t>
      </w:r>
      <w:r>
        <w:rPr>
          <w:spacing w:val="2"/>
          <w:sz w:val="26"/>
        </w:rPr>
        <w:t> </w:t>
      </w:r>
      <w:r>
        <w:rPr>
          <w:sz w:val="26"/>
        </w:rPr>
        <w:t>rights.</w:t>
      </w:r>
    </w:p>
    <w:p>
      <w:pPr>
        <w:pStyle w:val="ListParagraph"/>
        <w:numPr>
          <w:ilvl w:val="0"/>
          <w:numId w:val="2"/>
        </w:numPr>
        <w:tabs>
          <w:tab w:pos="821" w:val="left" w:leader="none"/>
        </w:tabs>
        <w:spacing w:line="360" w:lineRule="auto" w:before="0" w:after="0"/>
        <w:ind w:left="820" w:right="115" w:hanging="560"/>
        <w:jc w:val="both"/>
        <w:rPr>
          <w:sz w:val="26"/>
        </w:rPr>
      </w:pPr>
      <w:r>
        <w:rPr>
          <w:sz w:val="26"/>
        </w:rPr>
        <w:t>Based on the foregoing, we reach the inescapable conclusion that the appellant has not satisfied the strictures for the application of Article 163(4)(a) of the Constitution, with the result that we down our tools at this stage, without the need to consider the merits of the appeal. In the end, we uphold the Preliminary</w:t>
      </w:r>
      <w:r>
        <w:rPr>
          <w:spacing w:val="-3"/>
          <w:sz w:val="26"/>
        </w:rPr>
        <w:t> </w:t>
      </w:r>
      <w:r>
        <w:rPr>
          <w:sz w:val="26"/>
        </w:rPr>
        <w:t>Objection.</w:t>
      </w:r>
    </w:p>
    <w:p>
      <w:pPr>
        <w:spacing w:after="0" w:line="360" w:lineRule="auto"/>
        <w:jc w:val="both"/>
        <w:rPr>
          <w:sz w:val="26"/>
        </w:rPr>
        <w:sectPr>
          <w:pgSz w:w="12240" w:h="15840"/>
          <w:pgMar w:header="0" w:footer="1061" w:top="1060" w:bottom="1260" w:left="1340" w:right="1320"/>
        </w:sectPr>
      </w:pPr>
    </w:p>
    <w:p>
      <w:pPr>
        <w:pStyle w:val="ListParagraph"/>
        <w:numPr>
          <w:ilvl w:val="0"/>
          <w:numId w:val="2"/>
        </w:numPr>
        <w:tabs>
          <w:tab w:pos="821" w:val="left" w:leader="none"/>
        </w:tabs>
        <w:spacing w:line="360" w:lineRule="auto" w:before="74" w:after="0"/>
        <w:ind w:left="820" w:right="118" w:hanging="636"/>
        <w:jc w:val="both"/>
        <w:rPr>
          <w:sz w:val="26"/>
        </w:rPr>
      </w:pPr>
      <w:r>
        <w:rPr>
          <w:sz w:val="26"/>
        </w:rPr>
        <w:t>On costs, we underscore the fact that an award of costs is an exercise of discretion</w:t>
      </w:r>
      <w:r>
        <w:rPr>
          <w:spacing w:val="-5"/>
          <w:sz w:val="26"/>
        </w:rPr>
        <w:t> </w:t>
      </w:r>
      <w:r>
        <w:rPr>
          <w:sz w:val="26"/>
        </w:rPr>
        <w:t>and</w:t>
      </w:r>
      <w:r>
        <w:rPr>
          <w:spacing w:val="-6"/>
          <w:sz w:val="26"/>
        </w:rPr>
        <w:t> </w:t>
      </w:r>
      <w:r>
        <w:rPr>
          <w:sz w:val="26"/>
        </w:rPr>
        <w:t>follows</w:t>
      </w:r>
      <w:r>
        <w:rPr>
          <w:spacing w:val="-6"/>
          <w:sz w:val="26"/>
        </w:rPr>
        <w:t> </w:t>
      </w:r>
      <w:r>
        <w:rPr>
          <w:sz w:val="26"/>
        </w:rPr>
        <w:t>the</w:t>
      </w:r>
      <w:r>
        <w:rPr>
          <w:spacing w:val="-7"/>
          <w:sz w:val="26"/>
        </w:rPr>
        <w:t> </w:t>
      </w:r>
      <w:r>
        <w:rPr>
          <w:sz w:val="26"/>
        </w:rPr>
        <w:t>principle</w:t>
      </w:r>
      <w:r>
        <w:rPr>
          <w:spacing w:val="-6"/>
          <w:sz w:val="26"/>
        </w:rPr>
        <w:t> </w:t>
      </w:r>
      <w:r>
        <w:rPr>
          <w:sz w:val="26"/>
        </w:rPr>
        <w:t>set</w:t>
      </w:r>
      <w:r>
        <w:rPr>
          <w:spacing w:val="-7"/>
          <w:sz w:val="26"/>
        </w:rPr>
        <w:t> </w:t>
      </w:r>
      <w:r>
        <w:rPr>
          <w:sz w:val="26"/>
        </w:rPr>
        <w:t>out</w:t>
      </w:r>
      <w:r>
        <w:rPr>
          <w:spacing w:val="-6"/>
          <w:sz w:val="26"/>
        </w:rPr>
        <w:t> </w:t>
      </w:r>
      <w:r>
        <w:rPr>
          <w:sz w:val="26"/>
        </w:rPr>
        <w:t>by</w:t>
      </w:r>
      <w:r>
        <w:rPr>
          <w:spacing w:val="-7"/>
          <w:sz w:val="26"/>
        </w:rPr>
        <w:t> </w:t>
      </w:r>
      <w:r>
        <w:rPr>
          <w:sz w:val="26"/>
        </w:rPr>
        <w:t>this</w:t>
      </w:r>
      <w:r>
        <w:rPr>
          <w:spacing w:val="-5"/>
          <w:sz w:val="26"/>
        </w:rPr>
        <w:t> </w:t>
      </w:r>
      <w:r>
        <w:rPr>
          <w:sz w:val="26"/>
        </w:rPr>
        <w:t>Court</w:t>
      </w:r>
      <w:r>
        <w:rPr>
          <w:spacing w:val="-7"/>
          <w:sz w:val="26"/>
        </w:rPr>
        <w:t> </w:t>
      </w:r>
      <w:r>
        <w:rPr>
          <w:sz w:val="26"/>
        </w:rPr>
        <w:t>in </w:t>
      </w:r>
      <w:r>
        <w:rPr>
          <w:b/>
          <w:i/>
          <w:sz w:val="26"/>
        </w:rPr>
        <w:t>Rai</w:t>
      </w:r>
      <w:r>
        <w:rPr>
          <w:b/>
          <w:i/>
          <w:spacing w:val="-8"/>
          <w:sz w:val="26"/>
        </w:rPr>
        <w:t> </w:t>
      </w:r>
      <w:r>
        <w:rPr>
          <w:b/>
          <w:i/>
          <w:sz w:val="26"/>
        </w:rPr>
        <w:t>&amp;</w:t>
      </w:r>
      <w:r>
        <w:rPr>
          <w:b/>
          <w:i/>
          <w:spacing w:val="-8"/>
          <w:sz w:val="26"/>
        </w:rPr>
        <w:t> </w:t>
      </w:r>
      <w:r>
        <w:rPr>
          <w:b/>
          <w:i/>
          <w:sz w:val="26"/>
        </w:rPr>
        <w:t>3</w:t>
      </w:r>
      <w:r>
        <w:rPr>
          <w:b/>
          <w:i/>
          <w:spacing w:val="-8"/>
          <w:sz w:val="26"/>
        </w:rPr>
        <w:t> </w:t>
      </w:r>
      <w:r>
        <w:rPr>
          <w:b/>
          <w:i/>
          <w:sz w:val="26"/>
        </w:rPr>
        <w:t>others </w:t>
      </w:r>
      <w:r>
        <w:rPr>
          <w:b/>
          <w:i/>
          <w:sz w:val="26"/>
        </w:rPr>
        <w:t>vs. Rai &amp; 4 others </w:t>
      </w:r>
      <w:r>
        <w:rPr>
          <w:sz w:val="26"/>
        </w:rPr>
        <w:t>[2014] KESC 31 (KLR), that costs follow the event. In exercise</w:t>
      </w:r>
      <w:r>
        <w:rPr>
          <w:spacing w:val="-8"/>
          <w:sz w:val="26"/>
        </w:rPr>
        <w:t> </w:t>
      </w:r>
      <w:r>
        <w:rPr>
          <w:sz w:val="26"/>
        </w:rPr>
        <w:t>of</w:t>
      </w:r>
      <w:r>
        <w:rPr>
          <w:spacing w:val="-5"/>
          <w:sz w:val="26"/>
        </w:rPr>
        <w:t> </w:t>
      </w:r>
      <w:r>
        <w:rPr>
          <w:sz w:val="26"/>
        </w:rPr>
        <w:t>our</w:t>
      </w:r>
      <w:r>
        <w:rPr>
          <w:spacing w:val="-8"/>
          <w:sz w:val="26"/>
        </w:rPr>
        <w:t> </w:t>
      </w:r>
      <w:r>
        <w:rPr>
          <w:sz w:val="26"/>
        </w:rPr>
        <w:t>discretion,</w:t>
      </w:r>
      <w:r>
        <w:rPr>
          <w:spacing w:val="-7"/>
          <w:sz w:val="26"/>
        </w:rPr>
        <w:t> </w:t>
      </w:r>
      <w:r>
        <w:rPr>
          <w:sz w:val="26"/>
        </w:rPr>
        <w:t>we</w:t>
      </w:r>
      <w:r>
        <w:rPr>
          <w:spacing w:val="-7"/>
          <w:sz w:val="26"/>
        </w:rPr>
        <w:t> </w:t>
      </w:r>
      <w:r>
        <w:rPr>
          <w:sz w:val="26"/>
        </w:rPr>
        <w:t>direct</w:t>
      </w:r>
      <w:r>
        <w:rPr>
          <w:spacing w:val="-7"/>
          <w:sz w:val="26"/>
        </w:rPr>
        <w:t> </w:t>
      </w:r>
      <w:r>
        <w:rPr>
          <w:sz w:val="26"/>
        </w:rPr>
        <w:t>that</w:t>
      </w:r>
      <w:r>
        <w:rPr>
          <w:spacing w:val="-5"/>
          <w:sz w:val="26"/>
        </w:rPr>
        <w:t> </w:t>
      </w:r>
      <w:r>
        <w:rPr>
          <w:sz w:val="26"/>
        </w:rPr>
        <w:t>the</w:t>
      </w:r>
      <w:r>
        <w:rPr>
          <w:spacing w:val="-7"/>
          <w:sz w:val="26"/>
        </w:rPr>
        <w:t> </w:t>
      </w:r>
      <w:r>
        <w:rPr>
          <w:sz w:val="26"/>
        </w:rPr>
        <w:t>appellant</w:t>
      </w:r>
      <w:r>
        <w:rPr>
          <w:spacing w:val="-7"/>
          <w:sz w:val="26"/>
        </w:rPr>
        <w:t> </w:t>
      </w:r>
      <w:r>
        <w:rPr>
          <w:sz w:val="26"/>
        </w:rPr>
        <w:t>shall</w:t>
      </w:r>
      <w:r>
        <w:rPr>
          <w:spacing w:val="-6"/>
          <w:sz w:val="26"/>
        </w:rPr>
        <w:t> </w:t>
      </w:r>
      <w:r>
        <w:rPr>
          <w:sz w:val="26"/>
        </w:rPr>
        <w:t>bear</w:t>
      </w:r>
      <w:r>
        <w:rPr>
          <w:spacing w:val="-5"/>
          <w:sz w:val="26"/>
        </w:rPr>
        <w:t> </w:t>
      </w:r>
      <w:r>
        <w:rPr>
          <w:sz w:val="26"/>
        </w:rPr>
        <w:t>the</w:t>
      </w:r>
      <w:r>
        <w:rPr>
          <w:spacing w:val="-8"/>
          <w:sz w:val="26"/>
        </w:rPr>
        <w:t> </w:t>
      </w:r>
      <w:r>
        <w:rPr>
          <w:sz w:val="26"/>
        </w:rPr>
        <w:t>costs</w:t>
      </w:r>
      <w:r>
        <w:rPr>
          <w:spacing w:val="-6"/>
          <w:sz w:val="26"/>
        </w:rPr>
        <w:t> </w:t>
      </w:r>
      <w:r>
        <w:rPr>
          <w:sz w:val="26"/>
        </w:rPr>
        <w:t>of this</w:t>
      </w:r>
      <w:r>
        <w:rPr>
          <w:spacing w:val="-1"/>
          <w:sz w:val="26"/>
        </w:rPr>
        <w:t> </w:t>
      </w:r>
      <w:r>
        <w:rPr>
          <w:sz w:val="26"/>
        </w:rPr>
        <w:t>appeal.</w:t>
      </w:r>
    </w:p>
    <w:p>
      <w:pPr>
        <w:pStyle w:val="ListParagraph"/>
        <w:numPr>
          <w:ilvl w:val="0"/>
          <w:numId w:val="1"/>
        </w:numPr>
        <w:tabs>
          <w:tab w:pos="684" w:val="left" w:leader="none"/>
        </w:tabs>
        <w:spacing w:line="240" w:lineRule="auto" w:before="161" w:after="0"/>
        <w:ind w:left="683" w:right="0" w:hanging="584"/>
        <w:jc w:val="both"/>
        <w:rPr>
          <w:sz w:val="26"/>
        </w:rPr>
      </w:pPr>
      <w:r>
        <w:rPr/>
        <w:drawing>
          <wp:anchor distT="0" distB="0" distL="0" distR="0" allowOverlap="1" layoutInCell="1" locked="0" behindDoc="1" simplePos="0" relativeHeight="251473920">
            <wp:simplePos x="0" y="0"/>
            <wp:positionH relativeFrom="page">
              <wp:posOffset>1681234</wp:posOffset>
            </wp:positionH>
            <wp:positionV relativeFrom="paragraph">
              <wp:posOffset>371613</wp:posOffset>
            </wp:positionV>
            <wp:extent cx="4601005" cy="4601128"/>
            <wp:effectExtent l="0" t="0" r="0" b="0"/>
            <wp:wrapNone/>
            <wp:docPr id="17" name="image2.jpeg"/>
            <wp:cNvGraphicFramePr>
              <a:graphicFrameLocks noChangeAspect="1"/>
            </wp:cNvGraphicFramePr>
            <a:graphic>
              <a:graphicData uri="http://schemas.openxmlformats.org/drawingml/2006/picture">
                <pic:pic>
                  <pic:nvPicPr>
                    <pic:cNvPr id="18" name="image2.jpeg"/>
                    <pic:cNvPicPr/>
                  </pic:nvPicPr>
                  <pic:blipFill>
                    <a:blip r:embed="rId7" cstate="print"/>
                    <a:stretch>
                      <a:fillRect/>
                    </a:stretch>
                  </pic:blipFill>
                  <pic:spPr>
                    <a:xfrm>
                      <a:off x="0" y="0"/>
                      <a:ext cx="4601005" cy="4601128"/>
                    </a:xfrm>
                    <a:prstGeom prst="rect">
                      <a:avLst/>
                    </a:prstGeom>
                  </pic:spPr>
                </pic:pic>
              </a:graphicData>
            </a:graphic>
          </wp:anchor>
        </w:drawing>
      </w:r>
      <w:r>
        <w:rPr>
          <w:b/>
          <w:sz w:val="26"/>
        </w:rPr>
        <w:t>ACCORDINGLY</w:t>
      </w:r>
      <w:r>
        <w:rPr>
          <w:sz w:val="26"/>
        </w:rPr>
        <w:t>, we make the following</w:t>
      </w:r>
      <w:r>
        <w:rPr>
          <w:spacing w:val="-4"/>
          <w:sz w:val="26"/>
        </w:rPr>
        <w:t> </w:t>
      </w:r>
      <w:r>
        <w:rPr>
          <w:sz w:val="26"/>
        </w:rPr>
        <w:t>orders:</w:t>
      </w:r>
    </w:p>
    <w:p>
      <w:pPr>
        <w:pStyle w:val="BodyText"/>
        <w:rPr>
          <w:sz w:val="27"/>
        </w:rPr>
      </w:pPr>
    </w:p>
    <w:p>
      <w:pPr>
        <w:pStyle w:val="Heading3"/>
        <w:numPr>
          <w:ilvl w:val="0"/>
          <w:numId w:val="3"/>
        </w:numPr>
        <w:tabs>
          <w:tab w:pos="821" w:val="left" w:leader="none"/>
        </w:tabs>
        <w:spacing w:line="360" w:lineRule="auto" w:before="0" w:after="0"/>
        <w:ind w:left="820" w:right="120" w:hanging="360"/>
        <w:jc w:val="both"/>
      </w:pPr>
      <w:r>
        <w:rPr>
          <w:i/>
        </w:rPr>
        <w:t>The Notice of Preliminary Objection dated 28</w:t>
      </w:r>
      <w:r>
        <w:rPr>
          <w:i/>
          <w:position w:val="7"/>
          <w:sz w:val="17"/>
        </w:rPr>
        <w:t>th </w:t>
      </w:r>
      <w:r>
        <w:rPr>
          <w:i/>
        </w:rPr>
        <w:t>May 2024 is </w:t>
      </w:r>
      <w:r>
        <w:rPr/>
        <w:t>hereby</w:t>
      </w:r>
      <w:r>
        <w:rPr>
          <w:spacing w:val="-3"/>
        </w:rPr>
        <w:t> </w:t>
      </w:r>
      <w:r>
        <w:rPr/>
        <w:t>upheld.</w:t>
      </w:r>
    </w:p>
    <w:p>
      <w:pPr>
        <w:pStyle w:val="ListParagraph"/>
        <w:numPr>
          <w:ilvl w:val="0"/>
          <w:numId w:val="3"/>
        </w:numPr>
        <w:tabs>
          <w:tab w:pos="821" w:val="left" w:leader="none"/>
        </w:tabs>
        <w:spacing w:line="360" w:lineRule="auto" w:before="0" w:after="0"/>
        <w:ind w:left="820" w:right="117" w:hanging="360"/>
        <w:jc w:val="both"/>
        <w:rPr>
          <w:b/>
          <w:i/>
          <w:sz w:val="26"/>
        </w:rPr>
      </w:pPr>
      <w:r>
        <w:rPr>
          <w:b/>
          <w:i/>
          <w:sz w:val="26"/>
        </w:rPr>
        <w:t>The</w:t>
      </w:r>
      <w:r>
        <w:rPr>
          <w:b/>
          <w:i/>
          <w:spacing w:val="-7"/>
          <w:sz w:val="26"/>
        </w:rPr>
        <w:t> </w:t>
      </w:r>
      <w:r>
        <w:rPr>
          <w:b/>
          <w:i/>
          <w:sz w:val="26"/>
        </w:rPr>
        <w:t>Petition</w:t>
      </w:r>
      <w:r>
        <w:rPr>
          <w:b/>
          <w:i/>
          <w:spacing w:val="-7"/>
          <w:sz w:val="26"/>
        </w:rPr>
        <w:t> </w:t>
      </w:r>
      <w:r>
        <w:rPr>
          <w:b/>
          <w:i/>
          <w:sz w:val="26"/>
        </w:rPr>
        <w:t>dated</w:t>
      </w:r>
      <w:r>
        <w:rPr>
          <w:b/>
          <w:i/>
          <w:spacing w:val="-6"/>
          <w:sz w:val="26"/>
        </w:rPr>
        <w:t> </w:t>
      </w:r>
      <w:r>
        <w:rPr>
          <w:b/>
          <w:i/>
          <w:sz w:val="26"/>
        </w:rPr>
        <w:t>6</w:t>
      </w:r>
      <w:r>
        <w:rPr>
          <w:b/>
          <w:i/>
          <w:position w:val="7"/>
          <w:sz w:val="17"/>
        </w:rPr>
        <w:t>th</w:t>
      </w:r>
      <w:r>
        <w:rPr>
          <w:b/>
          <w:i/>
          <w:spacing w:val="14"/>
          <w:position w:val="7"/>
          <w:sz w:val="17"/>
        </w:rPr>
        <w:t> </w:t>
      </w:r>
      <w:r>
        <w:rPr>
          <w:b/>
          <w:i/>
          <w:sz w:val="26"/>
        </w:rPr>
        <w:t>March,</w:t>
      </w:r>
      <w:r>
        <w:rPr>
          <w:b/>
          <w:i/>
          <w:spacing w:val="-7"/>
          <w:sz w:val="26"/>
        </w:rPr>
        <w:t> </w:t>
      </w:r>
      <w:r>
        <w:rPr>
          <w:b/>
          <w:i/>
          <w:sz w:val="26"/>
        </w:rPr>
        <w:t>2024</w:t>
      </w:r>
      <w:r>
        <w:rPr>
          <w:b/>
          <w:i/>
          <w:spacing w:val="-6"/>
          <w:sz w:val="26"/>
        </w:rPr>
        <w:t> </w:t>
      </w:r>
      <w:r>
        <w:rPr>
          <w:b/>
          <w:i/>
          <w:sz w:val="26"/>
        </w:rPr>
        <w:t>is</w:t>
      </w:r>
      <w:r>
        <w:rPr>
          <w:b/>
          <w:i/>
          <w:spacing w:val="-8"/>
          <w:sz w:val="26"/>
        </w:rPr>
        <w:t> </w:t>
      </w:r>
      <w:r>
        <w:rPr>
          <w:b/>
          <w:i/>
          <w:sz w:val="26"/>
        </w:rPr>
        <w:t>hereby</w:t>
      </w:r>
      <w:r>
        <w:rPr>
          <w:b/>
          <w:i/>
          <w:spacing w:val="-6"/>
          <w:sz w:val="26"/>
        </w:rPr>
        <w:t> </w:t>
      </w:r>
      <w:r>
        <w:rPr>
          <w:b/>
          <w:i/>
          <w:sz w:val="26"/>
        </w:rPr>
        <w:t>struck</w:t>
      </w:r>
      <w:r>
        <w:rPr>
          <w:b/>
          <w:i/>
          <w:spacing w:val="-8"/>
          <w:sz w:val="26"/>
        </w:rPr>
        <w:t> </w:t>
      </w:r>
      <w:r>
        <w:rPr>
          <w:b/>
          <w:i/>
          <w:sz w:val="26"/>
        </w:rPr>
        <w:t>out</w:t>
      </w:r>
      <w:r>
        <w:rPr>
          <w:b/>
          <w:i/>
          <w:spacing w:val="-4"/>
          <w:sz w:val="26"/>
        </w:rPr>
        <w:t> </w:t>
      </w:r>
      <w:r>
        <w:rPr>
          <w:b/>
          <w:i/>
          <w:sz w:val="26"/>
        </w:rPr>
        <w:t>for</w:t>
      </w:r>
      <w:r>
        <w:rPr>
          <w:b/>
          <w:i/>
          <w:spacing w:val="-9"/>
          <w:sz w:val="26"/>
        </w:rPr>
        <w:t> </w:t>
      </w:r>
      <w:r>
        <w:rPr>
          <w:b/>
          <w:i/>
          <w:sz w:val="26"/>
        </w:rPr>
        <w:t>want </w:t>
      </w:r>
      <w:r>
        <w:rPr>
          <w:b/>
          <w:i/>
          <w:sz w:val="26"/>
        </w:rPr>
        <w:t>of jurisdiction with costs to the</w:t>
      </w:r>
      <w:r>
        <w:rPr>
          <w:b/>
          <w:i/>
          <w:spacing w:val="-5"/>
          <w:sz w:val="26"/>
        </w:rPr>
        <w:t> </w:t>
      </w:r>
      <w:r>
        <w:rPr>
          <w:b/>
          <w:i/>
          <w:sz w:val="26"/>
        </w:rPr>
        <w:t>respondent.</w:t>
      </w:r>
    </w:p>
    <w:p>
      <w:pPr>
        <w:pStyle w:val="ListParagraph"/>
        <w:numPr>
          <w:ilvl w:val="0"/>
          <w:numId w:val="3"/>
        </w:numPr>
        <w:tabs>
          <w:tab w:pos="953" w:val="left" w:leader="none"/>
        </w:tabs>
        <w:spacing w:line="360" w:lineRule="auto" w:before="2" w:after="0"/>
        <w:ind w:left="952" w:right="126" w:hanging="492"/>
        <w:jc w:val="both"/>
        <w:rPr>
          <w:b/>
          <w:i/>
          <w:sz w:val="26"/>
        </w:rPr>
      </w:pPr>
      <w:r>
        <w:rPr>
          <w:b/>
          <w:i/>
          <w:sz w:val="26"/>
        </w:rPr>
        <w:t>We hereby direct that the sum of Kshs. 6,000 deposited as </w:t>
      </w:r>
      <w:r>
        <w:rPr>
          <w:b/>
          <w:i/>
          <w:sz w:val="26"/>
        </w:rPr>
        <w:t>security</w:t>
      </w:r>
      <w:r>
        <w:rPr>
          <w:b/>
          <w:i/>
          <w:spacing w:val="-13"/>
          <w:sz w:val="26"/>
        </w:rPr>
        <w:t> </w:t>
      </w:r>
      <w:r>
        <w:rPr>
          <w:b/>
          <w:i/>
          <w:sz w:val="26"/>
        </w:rPr>
        <w:t>for</w:t>
      </w:r>
      <w:r>
        <w:rPr>
          <w:b/>
          <w:i/>
          <w:spacing w:val="-13"/>
          <w:sz w:val="26"/>
        </w:rPr>
        <w:t> </w:t>
      </w:r>
      <w:r>
        <w:rPr>
          <w:b/>
          <w:i/>
          <w:sz w:val="26"/>
        </w:rPr>
        <w:t>costs</w:t>
      </w:r>
      <w:r>
        <w:rPr>
          <w:b/>
          <w:i/>
          <w:spacing w:val="-9"/>
          <w:sz w:val="26"/>
        </w:rPr>
        <w:t> </w:t>
      </w:r>
      <w:r>
        <w:rPr>
          <w:b/>
          <w:i/>
          <w:sz w:val="26"/>
        </w:rPr>
        <w:t>upon</w:t>
      </w:r>
      <w:r>
        <w:rPr>
          <w:b/>
          <w:i/>
          <w:spacing w:val="-13"/>
          <w:sz w:val="26"/>
        </w:rPr>
        <w:t> </w:t>
      </w:r>
      <w:r>
        <w:rPr>
          <w:b/>
          <w:i/>
          <w:sz w:val="26"/>
        </w:rPr>
        <w:t>lodging</w:t>
      </w:r>
      <w:r>
        <w:rPr>
          <w:b/>
          <w:i/>
          <w:spacing w:val="-15"/>
          <w:sz w:val="26"/>
        </w:rPr>
        <w:t> </w:t>
      </w:r>
      <w:r>
        <w:rPr>
          <w:b/>
          <w:i/>
          <w:sz w:val="26"/>
        </w:rPr>
        <w:t>of</w:t>
      </w:r>
      <w:r>
        <w:rPr>
          <w:b/>
          <w:i/>
          <w:spacing w:val="-12"/>
          <w:sz w:val="26"/>
        </w:rPr>
        <w:t> </w:t>
      </w:r>
      <w:r>
        <w:rPr>
          <w:b/>
          <w:i/>
          <w:sz w:val="26"/>
        </w:rPr>
        <w:t>this</w:t>
      </w:r>
      <w:r>
        <w:rPr>
          <w:b/>
          <w:i/>
          <w:spacing w:val="-14"/>
          <w:sz w:val="26"/>
        </w:rPr>
        <w:t> </w:t>
      </w:r>
      <w:r>
        <w:rPr>
          <w:b/>
          <w:i/>
          <w:sz w:val="26"/>
        </w:rPr>
        <w:t>appeal</w:t>
      </w:r>
      <w:r>
        <w:rPr>
          <w:b/>
          <w:i/>
          <w:spacing w:val="-13"/>
          <w:sz w:val="26"/>
        </w:rPr>
        <w:t> </w:t>
      </w:r>
      <w:r>
        <w:rPr>
          <w:b/>
          <w:i/>
          <w:sz w:val="26"/>
        </w:rPr>
        <w:t>be</w:t>
      </w:r>
      <w:r>
        <w:rPr>
          <w:b/>
          <w:i/>
          <w:spacing w:val="-13"/>
          <w:sz w:val="26"/>
        </w:rPr>
        <w:t> </w:t>
      </w:r>
      <w:r>
        <w:rPr>
          <w:b/>
          <w:i/>
          <w:sz w:val="26"/>
        </w:rPr>
        <w:t>refunded</w:t>
      </w:r>
      <w:r>
        <w:rPr>
          <w:b/>
          <w:i/>
          <w:spacing w:val="-14"/>
          <w:sz w:val="26"/>
        </w:rPr>
        <w:t> </w:t>
      </w:r>
      <w:r>
        <w:rPr>
          <w:b/>
          <w:i/>
          <w:sz w:val="26"/>
        </w:rPr>
        <w:t>to</w:t>
      </w:r>
      <w:r>
        <w:rPr>
          <w:b/>
          <w:i/>
          <w:spacing w:val="-11"/>
          <w:sz w:val="26"/>
        </w:rPr>
        <w:t> </w:t>
      </w:r>
      <w:r>
        <w:rPr>
          <w:b/>
          <w:i/>
          <w:sz w:val="26"/>
        </w:rPr>
        <w:t>the depositor.</w:t>
      </w:r>
    </w:p>
    <w:p>
      <w:pPr>
        <w:spacing w:before="199"/>
        <w:ind w:left="100" w:right="0" w:firstLine="0"/>
        <w:jc w:val="left"/>
        <w:rPr>
          <w:b/>
          <w:sz w:val="26"/>
        </w:rPr>
      </w:pPr>
      <w:r>
        <w:rPr>
          <w:b/>
          <w:sz w:val="26"/>
        </w:rPr>
        <w:t>DATED </w:t>
      </w:r>
      <w:r>
        <w:rPr>
          <w:sz w:val="26"/>
        </w:rPr>
        <w:t>and </w:t>
      </w:r>
      <w:r>
        <w:rPr>
          <w:b/>
          <w:sz w:val="26"/>
        </w:rPr>
        <w:t>DELIVERED </w:t>
      </w:r>
      <w:r>
        <w:rPr>
          <w:sz w:val="26"/>
        </w:rPr>
        <w:t>at </w:t>
      </w:r>
      <w:r>
        <w:rPr>
          <w:b/>
          <w:sz w:val="26"/>
        </w:rPr>
        <w:t>NAIROBI </w:t>
      </w:r>
      <w:r>
        <w:rPr>
          <w:sz w:val="26"/>
        </w:rPr>
        <w:t>this </w:t>
      </w:r>
      <w:r>
        <w:rPr>
          <w:b/>
          <w:sz w:val="26"/>
        </w:rPr>
        <w:t>31</w:t>
      </w:r>
      <w:r>
        <w:rPr>
          <w:b/>
          <w:position w:val="7"/>
          <w:sz w:val="17"/>
        </w:rPr>
        <w:t>st </w:t>
      </w:r>
      <w:r>
        <w:rPr>
          <w:sz w:val="26"/>
        </w:rPr>
        <w:t>Day of </w:t>
      </w:r>
      <w:r>
        <w:rPr>
          <w:b/>
          <w:sz w:val="26"/>
        </w:rPr>
        <w:t>January 2025.</w:t>
      </w:r>
    </w:p>
    <w:p>
      <w:pPr>
        <w:pStyle w:val="BodyText"/>
        <w:rPr>
          <w:b/>
          <w:sz w:val="28"/>
        </w:rPr>
      </w:pPr>
    </w:p>
    <w:p>
      <w:pPr>
        <w:pStyle w:val="BodyText"/>
        <w:rPr>
          <w:b/>
          <w:sz w:val="28"/>
        </w:rPr>
      </w:pPr>
    </w:p>
    <w:p>
      <w:pPr>
        <w:spacing w:before="171"/>
        <w:ind w:left="0" w:right="17" w:firstLine="0"/>
        <w:jc w:val="center"/>
        <w:rPr>
          <w:b/>
          <w:sz w:val="22"/>
        </w:rPr>
      </w:pPr>
      <w:r>
        <w:rPr>
          <w:b/>
          <w:sz w:val="22"/>
        </w:rPr>
        <w:t>……..………….……..…………</w:t>
      </w:r>
    </w:p>
    <w:p>
      <w:pPr>
        <w:spacing w:line="250" w:lineRule="exact" w:before="2"/>
        <w:ind w:left="3912" w:right="0" w:firstLine="0"/>
        <w:jc w:val="left"/>
        <w:rPr>
          <w:b/>
          <w:sz w:val="22"/>
        </w:rPr>
      </w:pPr>
      <w:r>
        <w:rPr>
          <w:b/>
          <w:sz w:val="22"/>
        </w:rPr>
        <w:t>M.K. IBRAHIM</w:t>
      </w:r>
    </w:p>
    <w:p>
      <w:pPr>
        <w:spacing w:before="0"/>
        <w:ind w:left="2714" w:right="0" w:firstLine="0"/>
        <w:jc w:val="left"/>
        <w:rPr>
          <w:b/>
          <w:sz w:val="22"/>
        </w:rPr>
      </w:pPr>
      <w:r>
        <w:rPr>
          <w:b/>
          <w:sz w:val="22"/>
        </w:rPr>
        <w:t>JUSTICE OF THE SUPREME COURT</w:t>
      </w:r>
    </w:p>
    <w:p>
      <w:pPr>
        <w:pStyle w:val="BodyText"/>
        <w:rPr>
          <w:b/>
          <w:sz w:val="24"/>
        </w:rPr>
      </w:pPr>
    </w:p>
    <w:p>
      <w:pPr>
        <w:pStyle w:val="BodyText"/>
        <w:rPr>
          <w:b/>
          <w:sz w:val="24"/>
        </w:rPr>
      </w:pPr>
    </w:p>
    <w:p>
      <w:pPr>
        <w:pStyle w:val="BodyText"/>
        <w:rPr>
          <w:b/>
          <w:sz w:val="24"/>
        </w:rPr>
      </w:pPr>
    </w:p>
    <w:p>
      <w:pPr>
        <w:pStyle w:val="BodyText"/>
        <w:spacing w:before="8"/>
        <w:rPr>
          <w:b/>
          <w:sz w:val="25"/>
        </w:rPr>
      </w:pPr>
    </w:p>
    <w:p>
      <w:pPr>
        <w:tabs>
          <w:tab w:pos="5585" w:val="left" w:leader="none"/>
        </w:tabs>
        <w:spacing w:before="1"/>
        <w:ind w:left="100" w:right="0" w:firstLine="0"/>
        <w:jc w:val="left"/>
        <w:rPr>
          <w:b/>
          <w:sz w:val="22"/>
        </w:rPr>
      </w:pPr>
      <w:r>
        <w:rPr>
          <w:b/>
          <w:sz w:val="22"/>
        </w:rPr>
        <w:t>………………………..……..……………</w:t>
        <w:tab/>
        <w:t>…………………………….……………</w:t>
      </w:r>
    </w:p>
    <w:p>
      <w:pPr>
        <w:tabs>
          <w:tab w:pos="6305" w:val="left" w:leader="none"/>
        </w:tabs>
        <w:spacing w:line="250" w:lineRule="exact" w:before="2"/>
        <w:ind w:left="1158" w:right="0" w:firstLine="0"/>
        <w:jc w:val="left"/>
        <w:rPr>
          <w:b/>
          <w:sz w:val="22"/>
        </w:rPr>
      </w:pPr>
      <w:r>
        <w:rPr>
          <w:b/>
          <w:sz w:val="22"/>
        </w:rPr>
        <w:t>S.</w:t>
      </w:r>
      <w:r>
        <w:rPr>
          <w:b/>
          <w:spacing w:val="-2"/>
          <w:sz w:val="22"/>
        </w:rPr>
        <w:t> </w:t>
      </w:r>
      <w:r>
        <w:rPr>
          <w:b/>
          <w:sz w:val="22"/>
        </w:rPr>
        <w:t>C.</w:t>
      </w:r>
      <w:r>
        <w:rPr>
          <w:b/>
          <w:spacing w:val="-2"/>
          <w:sz w:val="22"/>
        </w:rPr>
        <w:t> </w:t>
      </w:r>
      <w:r>
        <w:rPr>
          <w:b/>
          <w:sz w:val="22"/>
        </w:rPr>
        <w:t>WANJALA</w:t>
        <w:tab/>
        <w:t>NJOKI</w:t>
      </w:r>
      <w:r>
        <w:rPr>
          <w:b/>
          <w:spacing w:val="-3"/>
          <w:sz w:val="22"/>
        </w:rPr>
        <w:t> </w:t>
      </w:r>
      <w:r>
        <w:rPr>
          <w:b/>
          <w:sz w:val="22"/>
        </w:rPr>
        <w:t>NDUNGU</w:t>
      </w:r>
    </w:p>
    <w:p>
      <w:pPr>
        <w:tabs>
          <w:tab w:pos="5200" w:val="left" w:leader="none"/>
        </w:tabs>
        <w:spacing w:before="0"/>
        <w:ind w:left="100" w:right="0" w:firstLine="0"/>
        <w:jc w:val="left"/>
        <w:rPr>
          <w:b/>
          <w:sz w:val="22"/>
        </w:rPr>
      </w:pPr>
      <w:r>
        <w:rPr>
          <w:b/>
          <w:sz w:val="22"/>
        </w:rPr>
        <w:t>JUSTICE OF THE</w:t>
      </w:r>
      <w:r>
        <w:rPr>
          <w:b/>
          <w:spacing w:val="-6"/>
          <w:sz w:val="22"/>
        </w:rPr>
        <w:t> </w:t>
      </w:r>
      <w:r>
        <w:rPr>
          <w:b/>
          <w:sz w:val="22"/>
        </w:rPr>
        <w:t>SUPREME</w:t>
      </w:r>
      <w:r>
        <w:rPr>
          <w:b/>
          <w:spacing w:val="-3"/>
          <w:sz w:val="22"/>
        </w:rPr>
        <w:t> </w:t>
      </w:r>
      <w:r>
        <w:rPr>
          <w:b/>
          <w:sz w:val="22"/>
        </w:rPr>
        <w:t>COURT</w:t>
        <w:tab/>
        <w:t>JUSTICE OF THE SUPREME</w:t>
      </w:r>
      <w:r>
        <w:rPr>
          <w:b/>
          <w:spacing w:val="-6"/>
          <w:sz w:val="22"/>
        </w:rPr>
        <w:t> </w:t>
      </w:r>
      <w:r>
        <w:rPr>
          <w:b/>
          <w:sz w:val="22"/>
        </w:rPr>
        <w:t>COURT</w:t>
      </w:r>
    </w:p>
    <w:p>
      <w:pPr>
        <w:pStyle w:val="BodyText"/>
        <w:rPr>
          <w:b/>
          <w:sz w:val="24"/>
        </w:rPr>
      </w:pPr>
    </w:p>
    <w:p>
      <w:pPr>
        <w:pStyle w:val="BodyText"/>
        <w:rPr>
          <w:b/>
          <w:sz w:val="24"/>
        </w:rPr>
      </w:pPr>
    </w:p>
    <w:p>
      <w:pPr>
        <w:pStyle w:val="BodyText"/>
        <w:rPr>
          <w:b/>
          <w:sz w:val="24"/>
        </w:rPr>
      </w:pPr>
    </w:p>
    <w:p>
      <w:pPr>
        <w:pStyle w:val="BodyText"/>
        <w:spacing w:before="9"/>
        <w:rPr>
          <w:b/>
          <w:sz w:val="25"/>
        </w:rPr>
      </w:pPr>
    </w:p>
    <w:p>
      <w:pPr>
        <w:tabs>
          <w:tab w:pos="5652" w:val="left" w:leader="none"/>
        </w:tabs>
        <w:spacing w:before="0"/>
        <w:ind w:left="100" w:right="0" w:firstLine="0"/>
        <w:jc w:val="left"/>
        <w:rPr>
          <w:b/>
          <w:sz w:val="22"/>
        </w:rPr>
      </w:pPr>
      <w:r>
        <w:rPr>
          <w:b/>
          <w:sz w:val="22"/>
        </w:rPr>
        <w:t>……………………..………..……</w:t>
        <w:tab/>
        <w:t>……………………………………………</w:t>
      </w:r>
    </w:p>
    <w:p>
      <w:pPr>
        <w:tabs>
          <w:tab w:pos="6902" w:val="left" w:leader="none"/>
        </w:tabs>
        <w:spacing w:before="2"/>
        <w:ind w:left="1103" w:right="0" w:firstLine="0"/>
        <w:jc w:val="left"/>
        <w:rPr>
          <w:b/>
          <w:sz w:val="22"/>
        </w:rPr>
      </w:pPr>
      <w:r>
        <w:rPr>
          <w:b/>
          <w:sz w:val="22"/>
        </w:rPr>
        <w:t>I.</w:t>
      </w:r>
      <w:r>
        <w:rPr>
          <w:b/>
          <w:spacing w:val="-2"/>
          <w:sz w:val="22"/>
        </w:rPr>
        <w:t> </w:t>
      </w:r>
      <w:r>
        <w:rPr>
          <w:b/>
          <w:sz w:val="22"/>
        </w:rPr>
        <w:t>LENAOLA</w:t>
        <w:tab/>
        <w:t>W.</w:t>
      </w:r>
      <w:r>
        <w:rPr>
          <w:b/>
          <w:spacing w:val="-2"/>
          <w:sz w:val="22"/>
        </w:rPr>
        <w:t> </w:t>
      </w:r>
      <w:r>
        <w:rPr>
          <w:b/>
          <w:sz w:val="22"/>
        </w:rPr>
        <w:t>OUKO</w:t>
      </w:r>
    </w:p>
    <w:p>
      <w:pPr>
        <w:tabs>
          <w:tab w:pos="5176" w:val="left" w:leader="none"/>
        </w:tabs>
        <w:spacing w:before="35"/>
        <w:ind w:left="100" w:right="0" w:firstLine="0"/>
        <w:jc w:val="left"/>
        <w:rPr>
          <w:b/>
          <w:sz w:val="22"/>
        </w:rPr>
      </w:pPr>
      <w:r>
        <w:rPr>
          <w:b/>
          <w:sz w:val="22"/>
        </w:rPr>
        <w:t>JUSTICE OF THE</w:t>
      </w:r>
      <w:r>
        <w:rPr>
          <w:b/>
          <w:spacing w:val="-5"/>
          <w:sz w:val="22"/>
        </w:rPr>
        <w:t> </w:t>
      </w:r>
      <w:r>
        <w:rPr>
          <w:b/>
          <w:sz w:val="22"/>
        </w:rPr>
        <w:t>SUPREME</w:t>
      </w:r>
      <w:r>
        <w:rPr>
          <w:b/>
          <w:spacing w:val="-2"/>
          <w:sz w:val="22"/>
        </w:rPr>
        <w:t> </w:t>
      </w:r>
      <w:r>
        <w:rPr>
          <w:b/>
          <w:sz w:val="22"/>
        </w:rPr>
        <w:t>COURT</w:t>
        <w:tab/>
        <w:t>JUSTICE OF THE SUPREME</w:t>
      </w:r>
      <w:r>
        <w:rPr>
          <w:b/>
          <w:spacing w:val="-6"/>
          <w:sz w:val="22"/>
        </w:rPr>
        <w:t> </w:t>
      </w:r>
      <w:r>
        <w:rPr>
          <w:b/>
          <w:sz w:val="22"/>
        </w:rPr>
        <w:t>COURT</w:t>
      </w:r>
    </w:p>
    <w:p>
      <w:pPr>
        <w:spacing w:after="0"/>
        <w:jc w:val="left"/>
        <w:rPr>
          <w:sz w:val="22"/>
        </w:rPr>
        <w:sectPr>
          <w:pgSz w:w="12240" w:h="15840"/>
          <w:pgMar w:header="0" w:footer="1061" w:top="1060" w:bottom="1260" w:left="1340" w:right="1320"/>
        </w:sectPr>
      </w:pPr>
    </w:p>
    <w:p>
      <w:pPr>
        <w:spacing w:line="259" w:lineRule="auto" w:before="75"/>
        <w:ind w:left="100" w:right="6613" w:firstLine="0"/>
        <w:jc w:val="left"/>
        <w:rPr>
          <w:b/>
          <w:sz w:val="22"/>
        </w:rPr>
      </w:pPr>
      <w:r>
        <w:rPr>
          <w:b/>
          <w:sz w:val="22"/>
        </w:rPr>
        <w:t>I certify that this is a true copy of the original.</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9"/>
        <w:rPr>
          <w:b/>
          <w:sz w:val="20"/>
        </w:rPr>
      </w:pPr>
    </w:p>
    <w:p>
      <w:pPr>
        <w:spacing w:before="0"/>
        <w:ind w:left="100" w:right="0" w:firstLine="0"/>
        <w:jc w:val="left"/>
        <w:rPr>
          <w:b/>
          <w:sz w:val="22"/>
        </w:rPr>
      </w:pPr>
      <w:r>
        <w:rPr>
          <w:b/>
          <w:sz w:val="22"/>
        </w:rPr>
        <w:t>REGISTRAR</w:t>
      </w:r>
    </w:p>
    <w:p>
      <w:pPr>
        <w:spacing w:before="22"/>
        <w:ind w:left="100" w:right="0" w:firstLine="0"/>
        <w:jc w:val="left"/>
        <w:rPr>
          <w:b/>
          <w:sz w:val="22"/>
        </w:rPr>
      </w:pPr>
      <w:r>
        <w:rPr/>
        <w:drawing>
          <wp:anchor distT="0" distB="0" distL="0" distR="0" allowOverlap="1" layoutInCell="1" locked="0" behindDoc="0" simplePos="0" relativeHeight="251669504">
            <wp:simplePos x="0" y="0"/>
            <wp:positionH relativeFrom="page">
              <wp:posOffset>1681234</wp:posOffset>
            </wp:positionH>
            <wp:positionV relativeFrom="paragraph">
              <wp:posOffset>433792</wp:posOffset>
            </wp:positionV>
            <wp:extent cx="4601005" cy="4601128"/>
            <wp:effectExtent l="0" t="0" r="0" b="0"/>
            <wp:wrapNone/>
            <wp:docPr id="19" name="image2.jpeg"/>
            <wp:cNvGraphicFramePr>
              <a:graphicFrameLocks noChangeAspect="1"/>
            </wp:cNvGraphicFramePr>
            <a:graphic>
              <a:graphicData uri="http://schemas.openxmlformats.org/drawingml/2006/picture">
                <pic:pic>
                  <pic:nvPicPr>
                    <pic:cNvPr id="20" name="image2.jpeg"/>
                    <pic:cNvPicPr/>
                  </pic:nvPicPr>
                  <pic:blipFill>
                    <a:blip r:embed="rId7" cstate="print"/>
                    <a:stretch>
                      <a:fillRect/>
                    </a:stretch>
                  </pic:blipFill>
                  <pic:spPr>
                    <a:xfrm>
                      <a:off x="0" y="0"/>
                      <a:ext cx="4601005" cy="4601128"/>
                    </a:xfrm>
                    <a:prstGeom prst="rect">
                      <a:avLst/>
                    </a:prstGeom>
                  </pic:spPr>
                </pic:pic>
              </a:graphicData>
            </a:graphic>
          </wp:anchor>
        </w:drawing>
      </w:r>
      <w:r>
        <w:rPr>
          <w:b/>
          <w:sz w:val="22"/>
          <w:u w:val="single"/>
        </w:rPr>
        <w:t>SUPREME COURT OF KENYA</w:t>
      </w:r>
    </w:p>
    <w:sectPr>
      <w:pgSz w:w="12240" w:h="15840"/>
      <w:pgMar w:header="0" w:footer="1061" w:top="1060" w:bottom="126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Georgia">
    <w:altName w:val="Georgia"/>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99.82pt;margin-top:727.962646pt;width:148.1pt;height:15.3pt;mso-position-horizontal-relative:page;mso-position-vertical-relative:page;z-index:-251852800" type="#_x0000_t202" filled="false" stroked="false">
          <v:textbox inset="0,0,0,0">
            <w:txbxContent>
              <w:p>
                <w:pPr>
                  <w:spacing w:before="10"/>
                  <w:ind w:left="20" w:right="0" w:firstLine="0"/>
                  <w:jc w:val="left"/>
                  <w:rPr>
                    <w:rFonts w:ascii="Times New Roman"/>
                    <w:b/>
                    <w:i/>
                    <w:sz w:val="24"/>
                  </w:rPr>
                </w:pPr>
                <w:r>
                  <w:rPr>
                    <w:rFonts w:ascii="Times New Roman"/>
                    <w:b/>
                    <w:i/>
                    <w:sz w:val="24"/>
                  </w:rPr>
                  <w:t>SC Petition No. E006 of 2024</w:t>
                </w:r>
              </w:p>
            </w:txbxContent>
          </v:textbox>
          <w10:wrap type="none"/>
        </v:shape>
      </w:pict>
    </w:r>
    <w:r>
      <w:rPr/>
      <w:pict>
        <v:shape style="position:absolute;margin-left:455.910004pt;margin-top:727.962646pt;width:56.3pt;height:15.3pt;mso-position-horizontal-relative:page;mso-position-vertical-relative:page;z-index:-251851776" type="#_x0000_t202" filled="false" stroked="false">
          <v:textbox inset="0,0,0,0">
            <w:txbxContent>
              <w:p>
                <w:pPr>
                  <w:spacing w:before="10"/>
                  <w:ind w:left="20" w:right="0" w:firstLine="0"/>
                  <w:jc w:val="left"/>
                  <w:rPr>
                    <w:rFonts w:ascii="Times New Roman"/>
                    <w:b/>
                    <w:sz w:val="24"/>
                  </w:rPr>
                </w:pPr>
                <w:r>
                  <w:rPr>
                    <w:rFonts w:ascii="Times New Roman"/>
                    <w:sz w:val="24"/>
                  </w:rPr>
                  <w:t>Page </w:t>
                </w:r>
                <w:r>
                  <w:rPr/>
                  <w:fldChar w:fldCharType="begin"/>
                </w:r>
                <w:r>
                  <w:rPr>
                    <w:rFonts w:ascii="Times New Roman"/>
                    <w:b/>
                    <w:sz w:val="24"/>
                  </w:rPr>
                  <w:instrText> PAGE </w:instrText>
                </w:r>
                <w:r>
                  <w:rPr/>
                  <w:fldChar w:fldCharType="separate"/>
                </w:r>
                <w:r>
                  <w:rPr/>
                  <w:t>1</w:t>
                </w:r>
                <w:r>
                  <w:rPr/>
                  <w:fldChar w:fldCharType="end"/>
                </w:r>
                <w:r>
                  <w:rPr>
                    <w:rFonts w:ascii="Times New Roman"/>
                    <w:b/>
                    <w:sz w:val="24"/>
                  </w:rPr>
                  <w:t> </w:t>
                </w:r>
                <w:r>
                  <w:rPr>
                    <w:rFonts w:ascii="Times New Roman"/>
                    <w:sz w:val="24"/>
                  </w:rPr>
                  <w:t>of </w:t>
                </w:r>
                <w:r>
                  <w:rPr>
                    <w:rFonts w:ascii="Times New Roman"/>
                    <w:b/>
                    <w:sz w:val="24"/>
                  </w:rPr>
                  <w:t>9</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Roman"/>
      <w:lvlText w:val="%1)"/>
      <w:lvlJc w:val="left"/>
      <w:pPr>
        <w:ind w:left="820" w:hanging="360"/>
        <w:jc w:val="left"/>
      </w:pPr>
      <w:rPr>
        <w:rFonts w:hint="default" w:ascii="Georgia" w:hAnsi="Georgia" w:eastAsia="Georgia" w:cs="Georgia"/>
        <w:b/>
        <w:bCs/>
        <w:i/>
        <w:spacing w:val="0"/>
        <w:w w:val="99"/>
        <w:sz w:val="26"/>
        <w:szCs w:val="26"/>
      </w:rPr>
    </w:lvl>
    <w:lvl w:ilvl="1">
      <w:start w:val="0"/>
      <w:numFmt w:val="bullet"/>
      <w:lvlText w:val="•"/>
      <w:lvlJc w:val="left"/>
      <w:pPr>
        <w:ind w:left="1696" w:hanging="360"/>
      </w:pPr>
      <w:rPr>
        <w:rFonts w:hint="default"/>
      </w:rPr>
    </w:lvl>
    <w:lvl w:ilvl="2">
      <w:start w:val="0"/>
      <w:numFmt w:val="bullet"/>
      <w:lvlText w:val="•"/>
      <w:lvlJc w:val="left"/>
      <w:pPr>
        <w:ind w:left="2572" w:hanging="360"/>
      </w:pPr>
      <w:rPr>
        <w:rFonts w:hint="default"/>
      </w:rPr>
    </w:lvl>
    <w:lvl w:ilvl="3">
      <w:start w:val="0"/>
      <w:numFmt w:val="bullet"/>
      <w:lvlText w:val="•"/>
      <w:lvlJc w:val="left"/>
      <w:pPr>
        <w:ind w:left="3448" w:hanging="360"/>
      </w:pPr>
      <w:rPr>
        <w:rFonts w:hint="default"/>
      </w:rPr>
    </w:lvl>
    <w:lvl w:ilvl="4">
      <w:start w:val="0"/>
      <w:numFmt w:val="bullet"/>
      <w:lvlText w:val="•"/>
      <w:lvlJc w:val="left"/>
      <w:pPr>
        <w:ind w:left="4324" w:hanging="360"/>
      </w:pPr>
      <w:rPr>
        <w:rFonts w:hint="default"/>
      </w:rPr>
    </w:lvl>
    <w:lvl w:ilvl="5">
      <w:start w:val="0"/>
      <w:numFmt w:val="bullet"/>
      <w:lvlText w:val="•"/>
      <w:lvlJc w:val="left"/>
      <w:pPr>
        <w:ind w:left="5200" w:hanging="360"/>
      </w:pPr>
      <w:rPr>
        <w:rFonts w:hint="default"/>
      </w:rPr>
    </w:lvl>
    <w:lvl w:ilvl="6">
      <w:start w:val="0"/>
      <w:numFmt w:val="bullet"/>
      <w:lvlText w:val="•"/>
      <w:lvlJc w:val="left"/>
      <w:pPr>
        <w:ind w:left="6076" w:hanging="360"/>
      </w:pPr>
      <w:rPr>
        <w:rFonts w:hint="default"/>
      </w:rPr>
    </w:lvl>
    <w:lvl w:ilvl="7">
      <w:start w:val="0"/>
      <w:numFmt w:val="bullet"/>
      <w:lvlText w:val="•"/>
      <w:lvlJc w:val="left"/>
      <w:pPr>
        <w:ind w:left="6952" w:hanging="360"/>
      </w:pPr>
      <w:rPr>
        <w:rFonts w:hint="default"/>
      </w:rPr>
    </w:lvl>
    <w:lvl w:ilvl="8">
      <w:start w:val="0"/>
      <w:numFmt w:val="bullet"/>
      <w:lvlText w:val="•"/>
      <w:lvlJc w:val="left"/>
      <w:pPr>
        <w:ind w:left="7828" w:hanging="360"/>
      </w:pPr>
      <w:rPr>
        <w:rFonts w:hint="default"/>
      </w:rPr>
    </w:lvl>
  </w:abstractNum>
  <w:abstractNum w:abstractNumId="1">
    <w:multiLevelType w:val="hybridMultilevel"/>
    <w:lvl w:ilvl="0">
      <w:start w:val="1"/>
      <w:numFmt w:val="lowerRoman"/>
      <w:lvlText w:val="%1."/>
      <w:lvlJc w:val="left"/>
      <w:pPr>
        <w:ind w:left="820" w:hanging="507"/>
        <w:jc w:val="right"/>
      </w:pPr>
      <w:rPr>
        <w:rFonts w:hint="default" w:ascii="Georgia" w:hAnsi="Georgia" w:eastAsia="Georgia" w:cs="Georgia"/>
        <w:w w:val="99"/>
        <w:sz w:val="26"/>
        <w:szCs w:val="26"/>
      </w:rPr>
    </w:lvl>
    <w:lvl w:ilvl="1">
      <w:start w:val="0"/>
      <w:numFmt w:val="bullet"/>
      <w:lvlText w:val="•"/>
      <w:lvlJc w:val="left"/>
      <w:pPr>
        <w:ind w:left="1696" w:hanging="507"/>
      </w:pPr>
      <w:rPr>
        <w:rFonts w:hint="default"/>
      </w:rPr>
    </w:lvl>
    <w:lvl w:ilvl="2">
      <w:start w:val="0"/>
      <w:numFmt w:val="bullet"/>
      <w:lvlText w:val="•"/>
      <w:lvlJc w:val="left"/>
      <w:pPr>
        <w:ind w:left="2572" w:hanging="507"/>
      </w:pPr>
      <w:rPr>
        <w:rFonts w:hint="default"/>
      </w:rPr>
    </w:lvl>
    <w:lvl w:ilvl="3">
      <w:start w:val="0"/>
      <w:numFmt w:val="bullet"/>
      <w:lvlText w:val="•"/>
      <w:lvlJc w:val="left"/>
      <w:pPr>
        <w:ind w:left="3448" w:hanging="507"/>
      </w:pPr>
      <w:rPr>
        <w:rFonts w:hint="default"/>
      </w:rPr>
    </w:lvl>
    <w:lvl w:ilvl="4">
      <w:start w:val="0"/>
      <w:numFmt w:val="bullet"/>
      <w:lvlText w:val="•"/>
      <w:lvlJc w:val="left"/>
      <w:pPr>
        <w:ind w:left="4324" w:hanging="507"/>
      </w:pPr>
      <w:rPr>
        <w:rFonts w:hint="default"/>
      </w:rPr>
    </w:lvl>
    <w:lvl w:ilvl="5">
      <w:start w:val="0"/>
      <w:numFmt w:val="bullet"/>
      <w:lvlText w:val="•"/>
      <w:lvlJc w:val="left"/>
      <w:pPr>
        <w:ind w:left="5200" w:hanging="507"/>
      </w:pPr>
      <w:rPr>
        <w:rFonts w:hint="default"/>
      </w:rPr>
    </w:lvl>
    <w:lvl w:ilvl="6">
      <w:start w:val="0"/>
      <w:numFmt w:val="bullet"/>
      <w:lvlText w:val="•"/>
      <w:lvlJc w:val="left"/>
      <w:pPr>
        <w:ind w:left="6076" w:hanging="507"/>
      </w:pPr>
      <w:rPr>
        <w:rFonts w:hint="default"/>
      </w:rPr>
    </w:lvl>
    <w:lvl w:ilvl="7">
      <w:start w:val="0"/>
      <w:numFmt w:val="bullet"/>
      <w:lvlText w:val="•"/>
      <w:lvlJc w:val="left"/>
      <w:pPr>
        <w:ind w:left="6952" w:hanging="507"/>
      </w:pPr>
      <w:rPr>
        <w:rFonts w:hint="default"/>
      </w:rPr>
    </w:lvl>
    <w:lvl w:ilvl="8">
      <w:start w:val="0"/>
      <w:numFmt w:val="bullet"/>
      <w:lvlText w:val="•"/>
      <w:lvlJc w:val="left"/>
      <w:pPr>
        <w:ind w:left="7828" w:hanging="507"/>
      </w:pPr>
      <w:rPr>
        <w:rFonts w:hint="default"/>
      </w:rPr>
    </w:lvl>
  </w:abstractNum>
  <w:abstractNum w:abstractNumId="0">
    <w:multiLevelType w:val="hybridMultilevel"/>
    <w:lvl w:ilvl="0">
      <w:start w:val="1"/>
      <w:numFmt w:val="decimal"/>
      <w:lvlText w:val="[%1]"/>
      <w:lvlJc w:val="left"/>
      <w:pPr>
        <w:ind w:left="100" w:hanging="413"/>
        <w:jc w:val="left"/>
      </w:pPr>
      <w:rPr>
        <w:rFonts w:hint="default" w:ascii="Georgia" w:hAnsi="Georgia" w:eastAsia="Georgia" w:cs="Georgia"/>
        <w:b/>
        <w:bCs/>
        <w:spacing w:val="-1"/>
        <w:w w:val="99"/>
        <w:sz w:val="26"/>
        <w:szCs w:val="26"/>
      </w:rPr>
    </w:lvl>
    <w:lvl w:ilvl="1">
      <w:start w:val="4"/>
      <w:numFmt w:val="lowerRoman"/>
      <w:lvlText w:val="%2."/>
      <w:lvlJc w:val="left"/>
      <w:pPr>
        <w:ind w:left="820" w:hanging="377"/>
        <w:jc w:val="left"/>
      </w:pPr>
      <w:rPr>
        <w:rFonts w:hint="default"/>
        <w:b/>
        <w:bCs/>
        <w:spacing w:val="-1"/>
        <w:w w:val="99"/>
      </w:rPr>
    </w:lvl>
    <w:lvl w:ilvl="2">
      <w:start w:val="0"/>
      <w:numFmt w:val="bullet"/>
      <w:lvlText w:val="•"/>
      <w:lvlJc w:val="left"/>
      <w:pPr>
        <w:ind w:left="1793" w:hanging="377"/>
      </w:pPr>
      <w:rPr>
        <w:rFonts w:hint="default"/>
      </w:rPr>
    </w:lvl>
    <w:lvl w:ilvl="3">
      <w:start w:val="0"/>
      <w:numFmt w:val="bullet"/>
      <w:lvlText w:val="•"/>
      <w:lvlJc w:val="left"/>
      <w:pPr>
        <w:ind w:left="2766" w:hanging="377"/>
      </w:pPr>
      <w:rPr>
        <w:rFonts w:hint="default"/>
      </w:rPr>
    </w:lvl>
    <w:lvl w:ilvl="4">
      <w:start w:val="0"/>
      <w:numFmt w:val="bullet"/>
      <w:lvlText w:val="•"/>
      <w:lvlJc w:val="left"/>
      <w:pPr>
        <w:ind w:left="3740" w:hanging="377"/>
      </w:pPr>
      <w:rPr>
        <w:rFonts w:hint="default"/>
      </w:rPr>
    </w:lvl>
    <w:lvl w:ilvl="5">
      <w:start w:val="0"/>
      <w:numFmt w:val="bullet"/>
      <w:lvlText w:val="•"/>
      <w:lvlJc w:val="left"/>
      <w:pPr>
        <w:ind w:left="4713" w:hanging="377"/>
      </w:pPr>
      <w:rPr>
        <w:rFonts w:hint="default"/>
      </w:rPr>
    </w:lvl>
    <w:lvl w:ilvl="6">
      <w:start w:val="0"/>
      <w:numFmt w:val="bullet"/>
      <w:lvlText w:val="•"/>
      <w:lvlJc w:val="left"/>
      <w:pPr>
        <w:ind w:left="5686" w:hanging="377"/>
      </w:pPr>
      <w:rPr>
        <w:rFonts w:hint="default"/>
      </w:rPr>
    </w:lvl>
    <w:lvl w:ilvl="7">
      <w:start w:val="0"/>
      <w:numFmt w:val="bullet"/>
      <w:lvlText w:val="•"/>
      <w:lvlJc w:val="left"/>
      <w:pPr>
        <w:ind w:left="6660" w:hanging="377"/>
      </w:pPr>
      <w:rPr>
        <w:rFonts w:hint="default"/>
      </w:rPr>
    </w:lvl>
    <w:lvl w:ilvl="8">
      <w:start w:val="0"/>
      <w:numFmt w:val="bullet"/>
      <w:lvlText w:val="•"/>
      <w:lvlJc w:val="left"/>
      <w:pPr>
        <w:ind w:left="7633" w:hanging="377"/>
      </w:pPr>
      <w:rPr>
        <w:rFonts w:hint="default"/>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rPr>
  </w:style>
  <w:style w:styleId="BodyText" w:type="paragraph">
    <w:name w:val="Body Text"/>
    <w:basedOn w:val="Normal"/>
    <w:uiPriority w:val="1"/>
    <w:qFormat/>
    <w:pPr/>
    <w:rPr>
      <w:rFonts w:ascii="Georgia" w:hAnsi="Georgia" w:eastAsia="Georgia" w:cs="Georgia"/>
      <w:sz w:val="26"/>
      <w:szCs w:val="26"/>
    </w:rPr>
  </w:style>
  <w:style w:styleId="Heading1" w:type="paragraph">
    <w:name w:val="Heading 1"/>
    <w:basedOn w:val="Normal"/>
    <w:uiPriority w:val="1"/>
    <w:qFormat/>
    <w:pPr>
      <w:ind w:right="21"/>
      <w:jc w:val="center"/>
      <w:outlineLvl w:val="1"/>
    </w:pPr>
    <w:rPr>
      <w:rFonts w:ascii="Georgia" w:hAnsi="Georgia" w:eastAsia="Georgia" w:cs="Georgia"/>
      <w:b/>
      <w:bCs/>
      <w:sz w:val="32"/>
      <w:szCs w:val="32"/>
      <w:u w:val="single" w:color="000000"/>
    </w:rPr>
  </w:style>
  <w:style w:styleId="Heading2" w:type="paragraph">
    <w:name w:val="Heading 2"/>
    <w:basedOn w:val="Normal"/>
    <w:uiPriority w:val="1"/>
    <w:qFormat/>
    <w:pPr>
      <w:ind w:left="820" w:right="17"/>
      <w:jc w:val="both"/>
      <w:outlineLvl w:val="2"/>
    </w:pPr>
    <w:rPr>
      <w:rFonts w:ascii="Georgia" w:hAnsi="Georgia" w:eastAsia="Georgia" w:cs="Georgia"/>
      <w:b/>
      <w:bCs/>
      <w:sz w:val="26"/>
      <w:szCs w:val="26"/>
    </w:rPr>
  </w:style>
  <w:style w:styleId="Heading3" w:type="paragraph">
    <w:name w:val="Heading 3"/>
    <w:basedOn w:val="Normal"/>
    <w:uiPriority w:val="1"/>
    <w:qFormat/>
    <w:pPr>
      <w:ind w:left="820" w:right="117" w:hanging="360"/>
      <w:jc w:val="both"/>
      <w:outlineLvl w:val="3"/>
    </w:pPr>
    <w:rPr>
      <w:rFonts w:ascii="Georgia" w:hAnsi="Georgia" w:eastAsia="Georgia" w:cs="Georgia"/>
      <w:b/>
      <w:bCs/>
      <w:i/>
      <w:sz w:val="26"/>
      <w:szCs w:val="26"/>
    </w:rPr>
  </w:style>
  <w:style w:styleId="ListParagraph" w:type="paragraph">
    <w:name w:val="List Paragraph"/>
    <w:basedOn w:val="Normal"/>
    <w:uiPriority w:val="1"/>
    <w:qFormat/>
    <w:pPr>
      <w:ind w:left="820" w:right="115"/>
      <w:jc w:val="both"/>
    </w:pPr>
    <w:rPr>
      <w:rFonts w:ascii="Georgia" w:hAnsi="Georgia" w:eastAsia="Georgia" w:cs="Georgia"/>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2025-01-31T15:43:50Z</dcterms:created>
  <dcterms:modified xsi:type="dcterms:W3CDTF">2025-01-31T15:43:50Z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2025-01-31T00:00:00Z</vt:filetime>
  </property>
  <property fmtid="{D5CDD505-2E9C-101B-9397-08002B2CF9AE}" pid="3" name="Creator">
    <vt:lpwstr>Microsoft® Word LTSC</vt:lpwstr>
  </property>
  <property fmtid="{D5CDD505-2E9C-101B-9397-08002B2CF9AE}" pid="4" name="LastSaved">
    <vt:filetime>2025-01-31T00:00:00Z</vt:filetime>
  </property>
</Properties>
</file>