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3636"/>
        <w:jc w:val="left"/>
        <w:rPr>
          <w:rFonts w:ascii="Times New Roman"/>
          <w:sz w:val="20"/>
        </w:rPr>
      </w:pPr>
      <w:r>
        <w:rPr>
          <w:rFonts w:ascii="Times New Roman"/>
          <w:sz w:val="20"/>
        </w:rPr>
        <w:drawing>
          <wp:inline distT="0" distB="0" distL="0" distR="0">
            <wp:extent cx="1635756" cy="1426464"/>
            <wp:effectExtent l="0" t="0" r="0" b="0"/>
            <wp:docPr id="1" name="image1.jpeg" descr="CORRECT GK CREST"/>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1635756" cy="1426464"/>
                    </a:xfrm>
                    <a:prstGeom prst="rect">
                      <a:avLst/>
                    </a:prstGeom>
                  </pic:spPr>
                </pic:pic>
              </a:graphicData>
            </a:graphic>
          </wp:inline>
        </w:drawing>
      </w:r>
      <w:r>
        <w:rPr>
          <w:rFonts w:ascii="Times New Roman"/>
          <w:sz w:val="20"/>
        </w:rPr>
      </w:r>
    </w:p>
    <w:p>
      <w:pPr>
        <w:pStyle w:val="Heading1"/>
        <w:spacing w:before="71"/>
        <w:ind w:left="258"/>
        <w:rPr>
          <w:u w:val="none"/>
        </w:rPr>
      </w:pPr>
      <w:r>
        <w:rPr>
          <w:u w:val="none"/>
        </w:rPr>
        <w:t>REPUBLIC OF KENYA</w:t>
      </w:r>
    </w:p>
    <w:p>
      <w:pPr>
        <w:pStyle w:val="Heading2"/>
        <w:spacing w:before="205"/>
        <w:ind w:left="258"/>
        <w:jc w:val="center"/>
      </w:pPr>
      <w:r>
        <w:rPr/>
        <w:t>IN THE SUPREME COURT OF KENYA</w:t>
      </w:r>
    </w:p>
    <w:p>
      <w:pPr>
        <w:spacing w:before="205"/>
        <w:ind w:left="318" w:right="0" w:firstLine="0"/>
        <w:jc w:val="center"/>
        <w:rPr>
          <w:i/>
          <w:sz w:val="24"/>
        </w:rPr>
      </w:pPr>
      <w:r>
        <w:rPr/>
        <w:drawing>
          <wp:anchor distT="0" distB="0" distL="0" distR="0" allowOverlap="1" layoutInCell="1" locked="0" behindDoc="1" simplePos="0" relativeHeight="251488256">
            <wp:simplePos x="0" y="0"/>
            <wp:positionH relativeFrom="page">
              <wp:posOffset>1860968</wp:posOffset>
            </wp:positionH>
            <wp:positionV relativeFrom="paragraph">
              <wp:posOffset>304186</wp:posOffset>
            </wp:positionV>
            <wp:extent cx="3982673" cy="4232392"/>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3982673" cy="4232392"/>
                    </a:xfrm>
                    <a:prstGeom prst="rect">
                      <a:avLst/>
                    </a:prstGeom>
                  </pic:spPr>
                </pic:pic>
              </a:graphicData>
            </a:graphic>
          </wp:anchor>
        </w:drawing>
      </w:r>
      <w:r>
        <w:rPr>
          <w:i/>
          <w:sz w:val="24"/>
        </w:rPr>
        <w:t>(Coram: Ibrahim, Wanjala, Njoki, Lenaola &amp; Ouko SCJJ)</w:t>
      </w:r>
    </w:p>
    <w:p>
      <w:pPr>
        <w:pStyle w:val="Heading2"/>
        <w:spacing w:before="163"/>
        <w:ind w:left="257"/>
        <w:jc w:val="center"/>
      </w:pPr>
      <w:r>
        <w:rPr/>
        <w:t>APPLICATION NO. E025 OF 2024</w:t>
      </w:r>
    </w:p>
    <w:p>
      <w:pPr>
        <w:pStyle w:val="BodyText"/>
        <w:spacing w:before="183"/>
        <w:ind w:left="258"/>
        <w:jc w:val="center"/>
      </w:pPr>
      <w:r>
        <w:rPr/>
        <w:t>-BETWEEN-</w:t>
      </w:r>
    </w:p>
    <w:p>
      <w:pPr>
        <w:pStyle w:val="Heading2"/>
        <w:tabs>
          <w:tab w:pos="7547" w:val="left" w:leader="dot"/>
        </w:tabs>
        <w:spacing w:before="21"/>
        <w:ind w:left="207"/>
        <w:jc w:val="center"/>
      </w:pPr>
      <w:r>
        <w:rPr/>
        <w:t>SICPA</w:t>
      </w:r>
      <w:r>
        <w:rPr>
          <w:spacing w:val="-2"/>
        </w:rPr>
        <w:t> </w:t>
      </w:r>
      <w:r>
        <w:rPr/>
        <w:t>SA</w:t>
        <w:tab/>
        <w:t>APPLICANT</w:t>
      </w:r>
    </w:p>
    <w:p>
      <w:pPr>
        <w:pStyle w:val="BodyText"/>
        <w:spacing w:before="158"/>
        <w:ind w:left="4511"/>
        <w:jc w:val="left"/>
      </w:pPr>
      <w:r>
        <w:rPr/>
        <w:t>-AND-</w:t>
      </w:r>
    </w:p>
    <w:p>
      <w:pPr>
        <w:pStyle w:val="Heading2"/>
        <w:spacing w:before="103"/>
      </w:pPr>
      <w:r>
        <w:rPr/>
        <w:t>THE PUBLIC PROCUREMENT AND</w:t>
      </w:r>
    </w:p>
    <w:p>
      <w:pPr>
        <w:tabs>
          <w:tab w:pos="7007" w:val="left" w:leader="dot"/>
        </w:tabs>
        <w:spacing w:before="41"/>
        <w:ind w:left="380" w:right="0" w:firstLine="0"/>
        <w:jc w:val="left"/>
        <w:rPr>
          <w:b/>
          <w:sz w:val="26"/>
        </w:rPr>
      </w:pPr>
      <w:r>
        <w:rPr>
          <w:b/>
          <w:sz w:val="26"/>
        </w:rPr>
        <w:t>ADMINISTRATIVE</w:t>
      </w:r>
      <w:r>
        <w:rPr>
          <w:b/>
          <w:spacing w:val="-6"/>
          <w:sz w:val="26"/>
        </w:rPr>
        <w:t> </w:t>
      </w:r>
      <w:r>
        <w:rPr>
          <w:b/>
          <w:sz w:val="26"/>
        </w:rPr>
        <w:t>REVIEW</w:t>
      </w:r>
      <w:r>
        <w:rPr>
          <w:b/>
          <w:spacing w:val="-2"/>
          <w:sz w:val="26"/>
        </w:rPr>
        <w:t> </w:t>
      </w:r>
      <w:r>
        <w:rPr>
          <w:b/>
          <w:sz w:val="26"/>
        </w:rPr>
        <w:t>BOARD</w:t>
        <w:tab/>
        <w:t>1</w:t>
      </w:r>
      <w:r>
        <w:rPr>
          <w:b/>
          <w:position w:val="7"/>
          <w:sz w:val="17"/>
        </w:rPr>
        <w:t>ST</w:t>
      </w:r>
      <w:r>
        <w:rPr>
          <w:b/>
          <w:spacing w:val="22"/>
          <w:position w:val="7"/>
          <w:sz w:val="17"/>
        </w:rPr>
        <w:t> </w:t>
      </w:r>
      <w:r>
        <w:rPr>
          <w:b/>
          <w:sz w:val="26"/>
        </w:rPr>
        <w:t>RESPONDENT</w:t>
      </w:r>
    </w:p>
    <w:p>
      <w:pPr>
        <w:spacing w:before="215"/>
        <w:ind w:left="380" w:right="0" w:firstLine="0"/>
        <w:jc w:val="left"/>
        <w:rPr>
          <w:b/>
          <w:sz w:val="26"/>
        </w:rPr>
      </w:pPr>
      <w:r>
        <w:rPr>
          <w:b/>
          <w:sz w:val="26"/>
        </w:rPr>
        <w:t>THE ACCOUNTING OFFICER</w:t>
      </w:r>
    </w:p>
    <w:p>
      <w:pPr>
        <w:tabs>
          <w:tab w:pos="6844" w:val="left" w:leader="dot"/>
        </w:tabs>
        <w:spacing w:before="41"/>
        <w:ind w:left="380" w:right="0" w:firstLine="0"/>
        <w:jc w:val="left"/>
        <w:rPr>
          <w:b/>
          <w:sz w:val="26"/>
        </w:rPr>
      </w:pPr>
      <w:r>
        <w:rPr>
          <w:b/>
          <w:sz w:val="26"/>
        </w:rPr>
        <w:t>KENYA BUREAU</w:t>
      </w:r>
      <w:r>
        <w:rPr>
          <w:b/>
          <w:spacing w:val="-3"/>
          <w:sz w:val="26"/>
        </w:rPr>
        <w:t> </w:t>
      </w:r>
      <w:r>
        <w:rPr>
          <w:b/>
          <w:sz w:val="26"/>
        </w:rPr>
        <w:t>OF</w:t>
      </w:r>
      <w:r>
        <w:rPr>
          <w:b/>
          <w:spacing w:val="-2"/>
          <w:sz w:val="26"/>
        </w:rPr>
        <w:t> </w:t>
      </w:r>
      <w:r>
        <w:rPr>
          <w:b/>
          <w:sz w:val="26"/>
        </w:rPr>
        <w:t>STANDARDS</w:t>
        <w:tab/>
        <w:t>2</w:t>
      </w:r>
      <w:r>
        <w:rPr>
          <w:b/>
          <w:position w:val="7"/>
          <w:sz w:val="17"/>
        </w:rPr>
        <w:t>ND</w:t>
      </w:r>
      <w:r>
        <w:rPr>
          <w:b/>
          <w:spacing w:val="21"/>
          <w:position w:val="7"/>
          <w:sz w:val="17"/>
        </w:rPr>
        <w:t> </w:t>
      </w:r>
      <w:r>
        <w:rPr>
          <w:b/>
          <w:sz w:val="26"/>
        </w:rPr>
        <w:t>RESPONDENT</w:t>
      </w:r>
    </w:p>
    <w:p>
      <w:pPr>
        <w:pStyle w:val="BodyText"/>
        <w:spacing w:before="2"/>
        <w:ind w:left="0"/>
        <w:jc w:val="left"/>
        <w:rPr>
          <w:b/>
          <w:sz w:val="33"/>
        </w:rPr>
      </w:pPr>
    </w:p>
    <w:p>
      <w:pPr>
        <w:tabs>
          <w:tab w:pos="6918" w:val="left" w:leader="dot"/>
        </w:tabs>
        <w:spacing w:before="0"/>
        <w:ind w:left="380" w:right="0" w:firstLine="0"/>
        <w:jc w:val="left"/>
        <w:rPr>
          <w:b/>
          <w:sz w:val="26"/>
        </w:rPr>
      </w:pPr>
      <w:r>
        <w:rPr>
          <w:b/>
          <w:sz w:val="26"/>
        </w:rPr>
        <w:t>KENYA BUREAU</w:t>
      </w:r>
      <w:r>
        <w:rPr>
          <w:b/>
          <w:spacing w:val="-3"/>
          <w:sz w:val="26"/>
        </w:rPr>
        <w:t> </w:t>
      </w:r>
      <w:r>
        <w:rPr>
          <w:b/>
          <w:sz w:val="26"/>
        </w:rPr>
        <w:t>OF</w:t>
      </w:r>
      <w:r>
        <w:rPr>
          <w:b/>
          <w:spacing w:val="-4"/>
          <w:sz w:val="26"/>
        </w:rPr>
        <w:t> </w:t>
      </w:r>
      <w:r>
        <w:rPr>
          <w:b/>
          <w:sz w:val="26"/>
        </w:rPr>
        <w:t>STANDARDS</w:t>
        <w:tab/>
        <w:t>3</w:t>
      </w:r>
      <w:r>
        <w:rPr>
          <w:b/>
          <w:position w:val="7"/>
          <w:sz w:val="17"/>
        </w:rPr>
        <w:t>RD</w:t>
      </w:r>
      <w:r>
        <w:rPr>
          <w:b/>
          <w:spacing w:val="22"/>
          <w:position w:val="7"/>
          <w:sz w:val="17"/>
        </w:rPr>
        <w:t> </w:t>
      </w:r>
      <w:r>
        <w:rPr>
          <w:b/>
          <w:sz w:val="26"/>
        </w:rPr>
        <w:t>RESPONDENT</w:t>
      </w:r>
    </w:p>
    <w:p>
      <w:pPr>
        <w:pStyle w:val="BodyText"/>
        <w:spacing w:before="4"/>
        <w:ind w:left="0"/>
        <w:jc w:val="left"/>
        <w:rPr>
          <w:b/>
          <w:sz w:val="33"/>
        </w:rPr>
      </w:pPr>
    </w:p>
    <w:p>
      <w:pPr>
        <w:spacing w:line="240" w:lineRule="auto" w:before="0"/>
        <w:ind w:left="474" w:right="215" w:firstLine="5"/>
        <w:jc w:val="center"/>
        <w:rPr>
          <w:i/>
          <w:sz w:val="26"/>
        </w:rPr>
      </w:pPr>
      <w:r>
        <w:rPr/>
        <w:pict>
          <v:line style="position:absolute;mso-position-horizontal-relative:page;mso-position-vertical-relative:paragraph;z-index:251659264" from="73.150002pt,-6.899091pt" to="535.500002pt,-8.049091pt" stroked="true" strokeweight="1.0pt" strokecolor="#000000">
            <v:stroke dashstyle="solid"/>
            <w10:wrap type="none"/>
          </v:line>
        </w:pict>
      </w:r>
      <w:r>
        <w:rPr/>
        <w:pict>
          <v:line style="position:absolute;mso-position-horizontal-relative:page;mso-position-vertical-relative:paragraph;z-index:251660288" from="74.199997pt,48.83091pt" to="536.549997pt,48.83091pt" stroked="true" strokeweight="1pt" strokecolor="#000000">
            <v:stroke dashstyle="solid"/>
            <w10:wrap type="none"/>
          </v:line>
        </w:pict>
      </w:r>
      <w:r>
        <w:rPr>
          <w:i/>
          <w:sz w:val="26"/>
        </w:rPr>
        <w:t>(Being an application for extension of time to file and serve an appeal </w:t>
      </w:r>
      <w:r>
        <w:rPr>
          <w:i/>
          <w:sz w:val="26"/>
        </w:rPr>
        <w:t>against the Judgment of the Court of Appeal (Musinga (P), Kantai &amp; Mativo JJ.A) delivered on 2</w:t>
      </w:r>
      <w:r>
        <w:rPr>
          <w:i/>
          <w:position w:val="7"/>
          <w:sz w:val="17"/>
        </w:rPr>
        <w:t>nd </w:t>
      </w:r>
      <w:r>
        <w:rPr>
          <w:i/>
          <w:sz w:val="26"/>
        </w:rPr>
        <w:t>August, 2024 in COACA E474 of 2024)</w:t>
      </w:r>
    </w:p>
    <w:p>
      <w:pPr>
        <w:pStyle w:val="BodyText"/>
        <w:spacing w:before="1"/>
        <w:ind w:left="0"/>
        <w:jc w:val="left"/>
        <w:rPr>
          <w:i/>
        </w:rPr>
      </w:pPr>
    </w:p>
    <w:p>
      <w:pPr>
        <w:spacing w:before="1"/>
        <w:ind w:left="380" w:right="0" w:firstLine="0"/>
        <w:jc w:val="left"/>
        <w:rPr>
          <w:b/>
          <w:sz w:val="26"/>
        </w:rPr>
      </w:pPr>
      <w:r>
        <w:rPr>
          <w:b/>
          <w:sz w:val="26"/>
          <w:u w:val="single"/>
        </w:rPr>
        <w:t>Representation:</w:t>
      </w:r>
    </w:p>
    <w:p>
      <w:pPr>
        <w:pStyle w:val="BodyText"/>
        <w:spacing w:before="2"/>
        <w:jc w:val="left"/>
      </w:pPr>
      <w:r>
        <w:rPr/>
        <w:t>Mr. Kithinji Marete for the applicant</w:t>
      </w:r>
    </w:p>
    <w:p>
      <w:pPr>
        <w:spacing w:before="43"/>
        <w:ind w:left="380" w:right="0" w:firstLine="0"/>
        <w:jc w:val="left"/>
        <w:rPr>
          <w:i/>
          <w:sz w:val="26"/>
        </w:rPr>
      </w:pPr>
      <w:r>
        <w:rPr>
          <w:i/>
          <w:sz w:val="26"/>
        </w:rPr>
        <w:t>(Kithinji Marete &amp; Company Advocates)</w:t>
      </w:r>
    </w:p>
    <w:p>
      <w:pPr>
        <w:pStyle w:val="BodyText"/>
        <w:spacing w:before="228"/>
        <w:jc w:val="left"/>
      </w:pPr>
      <w:r>
        <w:rPr/>
        <w:t>Mr. Munene Wanjohi for the 1</w:t>
      </w:r>
      <w:r>
        <w:rPr>
          <w:position w:val="7"/>
          <w:sz w:val="17"/>
        </w:rPr>
        <w:t>st </w:t>
      </w:r>
      <w:r>
        <w:rPr/>
        <w:t>respondent</w:t>
      </w:r>
    </w:p>
    <w:p>
      <w:pPr>
        <w:spacing w:before="46"/>
        <w:ind w:left="380" w:right="0" w:firstLine="0"/>
        <w:jc w:val="left"/>
        <w:rPr>
          <w:i/>
          <w:sz w:val="26"/>
        </w:rPr>
      </w:pPr>
      <w:r>
        <w:rPr>
          <w:i/>
          <w:sz w:val="26"/>
        </w:rPr>
        <w:t>(Office of the Attorney General)</w:t>
      </w:r>
    </w:p>
    <w:p>
      <w:pPr>
        <w:pStyle w:val="BodyText"/>
        <w:spacing w:before="8"/>
        <w:ind w:left="0"/>
        <w:jc w:val="left"/>
        <w:rPr>
          <w:i/>
        </w:rPr>
      </w:pPr>
    </w:p>
    <w:p>
      <w:pPr>
        <w:spacing w:line="276" w:lineRule="auto" w:before="1"/>
        <w:ind w:left="380" w:right="2560" w:firstLine="0"/>
        <w:jc w:val="left"/>
        <w:rPr>
          <w:sz w:val="26"/>
        </w:rPr>
      </w:pPr>
      <w:r>
        <w:rPr>
          <w:sz w:val="26"/>
        </w:rPr>
        <w:t>Ms. Beatrice Maina for the 2</w:t>
      </w:r>
      <w:r>
        <w:rPr>
          <w:position w:val="7"/>
          <w:sz w:val="17"/>
        </w:rPr>
        <w:t>nd </w:t>
      </w:r>
      <w:r>
        <w:rPr>
          <w:sz w:val="26"/>
        </w:rPr>
        <w:t>and 3</w:t>
      </w:r>
      <w:r>
        <w:rPr>
          <w:position w:val="7"/>
          <w:sz w:val="17"/>
        </w:rPr>
        <w:t>rd </w:t>
      </w:r>
      <w:r>
        <w:rPr>
          <w:sz w:val="26"/>
        </w:rPr>
        <w:t>respondents (</w:t>
      </w:r>
      <w:r>
        <w:rPr>
          <w:i/>
          <w:sz w:val="26"/>
        </w:rPr>
        <w:t>Kenya Bureau of Standards</w:t>
      </w:r>
      <w:r>
        <w:rPr>
          <w:sz w:val="26"/>
        </w:rPr>
        <w:t>)</w:t>
      </w:r>
    </w:p>
    <w:p>
      <w:pPr>
        <w:pStyle w:val="BodyText"/>
        <w:spacing w:before="8"/>
        <w:ind w:left="0"/>
        <w:jc w:val="left"/>
        <w:rPr>
          <w:sz w:val="29"/>
        </w:rPr>
      </w:pPr>
    </w:p>
    <w:p>
      <w:pPr>
        <w:pStyle w:val="Heading1"/>
        <w:rPr>
          <w:u w:val="none"/>
        </w:rPr>
      </w:pPr>
      <w:r>
        <w:rPr>
          <w:u w:val="thick"/>
        </w:rPr>
        <w:t>RULING OF THE COURT</w:t>
      </w:r>
    </w:p>
    <w:p>
      <w:pPr>
        <w:pStyle w:val="ListParagraph"/>
        <w:numPr>
          <w:ilvl w:val="0"/>
          <w:numId w:val="1"/>
        </w:numPr>
        <w:tabs>
          <w:tab w:pos="832" w:val="left" w:leader="none"/>
        </w:tabs>
        <w:spacing w:line="360" w:lineRule="auto" w:before="182" w:after="0"/>
        <w:ind w:left="380" w:right="118" w:firstLine="19"/>
        <w:jc w:val="left"/>
        <w:rPr>
          <w:sz w:val="26"/>
        </w:rPr>
      </w:pPr>
      <w:r>
        <w:rPr>
          <w:b/>
          <w:sz w:val="26"/>
        </w:rPr>
        <w:t>UPON PERUSING </w:t>
      </w:r>
      <w:r>
        <w:rPr>
          <w:sz w:val="26"/>
        </w:rPr>
        <w:t>the applicant’s Motion dated 23</w:t>
      </w:r>
      <w:r>
        <w:rPr>
          <w:position w:val="7"/>
          <w:sz w:val="17"/>
        </w:rPr>
        <w:t>rd </w:t>
      </w:r>
      <w:r>
        <w:rPr>
          <w:sz w:val="26"/>
        </w:rPr>
        <w:t>September, 2024 filed</w:t>
      </w:r>
      <w:r>
        <w:rPr>
          <w:spacing w:val="13"/>
          <w:sz w:val="26"/>
        </w:rPr>
        <w:t> </w:t>
      </w:r>
      <w:r>
        <w:rPr>
          <w:sz w:val="26"/>
        </w:rPr>
        <w:t>under</w:t>
      </w:r>
      <w:r>
        <w:rPr>
          <w:spacing w:val="14"/>
          <w:sz w:val="26"/>
        </w:rPr>
        <w:t> </w:t>
      </w:r>
      <w:r>
        <w:rPr>
          <w:sz w:val="26"/>
        </w:rPr>
        <w:t>Articles</w:t>
      </w:r>
      <w:r>
        <w:rPr>
          <w:spacing w:val="14"/>
          <w:sz w:val="26"/>
        </w:rPr>
        <w:t> </w:t>
      </w:r>
      <w:r>
        <w:rPr>
          <w:sz w:val="26"/>
        </w:rPr>
        <w:t>50,</w:t>
      </w:r>
      <w:r>
        <w:rPr>
          <w:spacing w:val="14"/>
          <w:sz w:val="26"/>
        </w:rPr>
        <w:t> </w:t>
      </w:r>
      <w:r>
        <w:rPr>
          <w:sz w:val="26"/>
        </w:rPr>
        <w:t>159(d)</w:t>
      </w:r>
      <w:r>
        <w:rPr>
          <w:spacing w:val="14"/>
          <w:sz w:val="26"/>
        </w:rPr>
        <w:t> </w:t>
      </w:r>
      <w:r>
        <w:rPr>
          <w:sz w:val="26"/>
        </w:rPr>
        <w:t>and</w:t>
      </w:r>
      <w:r>
        <w:rPr>
          <w:spacing w:val="15"/>
          <w:sz w:val="26"/>
        </w:rPr>
        <w:t> </w:t>
      </w:r>
      <w:r>
        <w:rPr>
          <w:sz w:val="26"/>
        </w:rPr>
        <w:t>163(4)(a)</w:t>
      </w:r>
      <w:r>
        <w:rPr>
          <w:spacing w:val="15"/>
          <w:sz w:val="26"/>
        </w:rPr>
        <w:t> </w:t>
      </w:r>
      <w:r>
        <w:rPr>
          <w:sz w:val="26"/>
        </w:rPr>
        <w:t>of</w:t>
      </w:r>
      <w:r>
        <w:rPr>
          <w:spacing w:val="13"/>
          <w:sz w:val="26"/>
        </w:rPr>
        <w:t> </w:t>
      </w:r>
      <w:r>
        <w:rPr>
          <w:sz w:val="26"/>
        </w:rPr>
        <w:t>the</w:t>
      </w:r>
      <w:r>
        <w:rPr>
          <w:spacing w:val="13"/>
          <w:sz w:val="26"/>
        </w:rPr>
        <w:t> </w:t>
      </w:r>
      <w:r>
        <w:rPr>
          <w:sz w:val="26"/>
        </w:rPr>
        <w:t>Constitution,</w:t>
      </w:r>
      <w:r>
        <w:rPr>
          <w:spacing w:val="14"/>
          <w:sz w:val="26"/>
        </w:rPr>
        <w:t> </w:t>
      </w:r>
      <w:r>
        <w:rPr>
          <w:sz w:val="26"/>
        </w:rPr>
        <w:t>Sections</w:t>
      </w:r>
      <w:r>
        <w:rPr>
          <w:spacing w:val="15"/>
          <w:sz w:val="26"/>
        </w:rPr>
        <w:t> </w:t>
      </w:r>
      <w:r>
        <w:rPr>
          <w:sz w:val="26"/>
        </w:rPr>
        <w:t>3A,</w:t>
      </w:r>
    </w:p>
    <w:p>
      <w:pPr>
        <w:spacing w:after="0" w:line="360" w:lineRule="auto"/>
        <w:jc w:val="left"/>
        <w:rPr>
          <w:sz w:val="26"/>
        </w:rPr>
        <w:sectPr>
          <w:footerReference w:type="default" r:id="rId5"/>
          <w:type w:val="continuous"/>
          <w:pgSz w:w="11910" w:h="16840"/>
          <w:pgMar w:footer="1188" w:top="1420" w:bottom="1380" w:left="1060" w:right="1320"/>
          <w:pgNumType w:start="1"/>
        </w:sectPr>
      </w:pPr>
    </w:p>
    <w:p>
      <w:pPr>
        <w:pStyle w:val="BodyText"/>
        <w:spacing w:line="360" w:lineRule="auto" w:before="81"/>
        <w:ind w:right="116"/>
      </w:pPr>
      <w:r>
        <w:rPr/>
        <w:t>15B and 21A of the Supreme Court Act, Rules 15(2), 33 and 36 of the Supreme Court Rules where it seeks an order of extension of time to file an appeal from the decision of the Court of Appeal in COACA E474 of 2024 delivered on 2</w:t>
      </w:r>
      <w:r>
        <w:rPr>
          <w:position w:val="7"/>
          <w:sz w:val="17"/>
        </w:rPr>
        <w:t>nd </w:t>
      </w:r>
      <w:r>
        <w:rPr/>
        <w:t>August, 2024; and</w:t>
      </w:r>
    </w:p>
    <w:p>
      <w:pPr>
        <w:pStyle w:val="ListParagraph"/>
        <w:numPr>
          <w:ilvl w:val="0"/>
          <w:numId w:val="1"/>
        </w:numPr>
        <w:tabs>
          <w:tab w:pos="832" w:val="left" w:leader="none"/>
        </w:tabs>
        <w:spacing w:line="360" w:lineRule="auto" w:before="159" w:after="0"/>
        <w:ind w:left="380" w:right="117" w:hanging="15"/>
        <w:jc w:val="both"/>
        <w:rPr>
          <w:sz w:val="26"/>
        </w:rPr>
      </w:pPr>
      <w:r>
        <w:rPr/>
        <w:drawing>
          <wp:anchor distT="0" distB="0" distL="0" distR="0" allowOverlap="1" layoutInCell="1" locked="0" behindDoc="1" simplePos="0" relativeHeight="251491328">
            <wp:simplePos x="0" y="0"/>
            <wp:positionH relativeFrom="page">
              <wp:posOffset>1860968</wp:posOffset>
            </wp:positionH>
            <wp:positionV relativeFrom="paragraph">
              <wp:posOffset>1199498</wp:posOffset>
            </wp:positionV>
            <wp:extent cx="3982673" cy="4232392"/>
            <wp:effectExtent l="0" t="0" r="0" b="0"/>
            <wp:wrapNone/>
            <wp:docPr id="5" name="image2.jpeg"/>
            <wp:cNvGraphicFramePr>
              <a:graphicFrameLocks noChangeAspect="1"/>
            </wp:cNvGraphicFramePr>
            <a:graphic>
              <a:graphicData uri="http://schemas.openxmlformats.org/drawingml/2006/picture">
                <pic:pic>
                  <pic:nvPicPr>
                    <pic:cNvPr id="6" name="image2.jpeg"/>
                    <pic:cNvPicPr/>
                  </pic:nvPicPr>
                  <pic:blipFill>
                    <a:blip r:embed="rId7" cstate="print"/>
                    <a:stretch>
                      <a:fillRect/>
                    </a:stretch>
                  </pic:blipFill>
                  <pic:spPr>
                    <a:xfrm>
                      <a:off x="0" y="0"/>
                      <a:ext cx="3982673" cy="4232392"/>
                    </a:xfrm>
                    <a:prstGeom prst="rect">
                      <a:avLst/>
                    </a:prstGeom>
                  </pic:spPr>
                </pic:pic>
              </a:graphicData>
            </a:graphic>
          </wp:anchor>
        </w:drawing>
      </w:r>
      <w:r>
        <w:rPr>
          <w:b/>
          <w:sz w:val="26"/>
        </w:rPr>
        <w:t>UPON</w:t>
      </w:r>
      <w:r>
        <w:rPr>
          <w:b/>
          <w:spacing w:val="-13"/>
          <w:sz w:val="26"/>
        </w:rPr>
        <w:t> </w:t>
      </w:r>
      <w:r>
        <w:rPr>
          <w:b/>
          <w:sz w:val="26"/>
        </w:rPr>
        <w:t>CONSIDERING</w:t>
      </w:r>
      <w:r>
        <w:rPr>
          <w:b/>
          <w:spacing w:val="-8"/>
          <w:sz w:val="26"/>
        </w:rPr>
        <w:t> </w:t>
      </w:r>
      <w:r>
        <w:rPr>
          <w:sz w:val="26"/>
        </w:rPr>
        <w:t>the</w:t>
      </w:r>
      <w:r>
        <w:rPr>
          <w:spacing w:val="-10"/>
          <w:sz w:val="26"/>
        </w:rPr>
        <w:t> </w:t>
      </w:r>
      <w:r>
        <w:rPr>
          <w:sz w:val="26"/>
        </w:rPr>
        <w:t>grounds</w:t>
      </w:r>
      <w:r>
        <w:rPr>
          <w:spacing w:val="-9"/>
          <w:sz w:val="26"/>
        </w:rPr>
        <w:t> </w:t>
      </w:r>
      <w:r>
        <w:rPr>
          <w:sz w:val="26"/>
        </w:rPr>
        <w:t>in</w:t>
      </w:r>
      <w:r>
        <w:rPr>
          <w:spacing w:val="-11"/>
          <w:sz w:val="26"/>
        </w:rPr>
        <w:t> </w:t>
      </w:r>
      <w:r>
        <w:rPr>
          <w:sz w:val="26"/>
        </w:rPr>
        <w:t>support</w:t>
      </w:r>
      <w:r>
        <w:rPr>
          <w:spacing w:val="-10"/>
          <w:sz w:val="26"/>
        </w:rPr>
        <w:t> </w:t>
      </w:r>
      <w:r>
        <w:rPr>
          <w:sz w:val="26"/>
        </w:rPr>
        <w:t>of</w:t>
      </w:r>
      <w:r>
        <w:rPr>
          <w:spacing w:val="-10"/>
          <w:sz w:val="26"/>
        </w:rPr>
        <w:t> </w:t>
      </w:r>
      <w:r>
        <w:rPr>
          <w:sz w:val="26"/>
        </w:rPr>
        <w:t>the</w:t>
      </w:r>
      <w:r>
        <w:rPr>
          <w:spacing w:val="-10"/>
          <w:sz w:val="26"/>
        </w:rPr>
        <w:t> </w:t>
      </w:r>
      <w:r>
        <w:rPr>
          <w:sz w:val="26"/>
        </w:rPr>
        <w:t>application</w:t>
      </w:r>
      <w:r>
        <w:rPr>
          <w:spacing w:val="-10"/>
          <w:sz w:val="26"/>
        </w:rPr>
        <w:t> </w:t>
      </w:r>
      <w:r>
        <w:rPr>
          <w:sz w:val="26"/>
        </w:rPr>
        <w:t>and</w:t>
      </w:r>
      <w:r>
        <w:rPr>
          <w:spacing w:val="-9"/>
          <w:sz w:val="26"/>
        </w:rPr>
        <w:t> </w:t>
      </w:r>
      <w:r>
        <w:rPr>
          <w:sz w:val="26"/>
        </w:rPr>
        <w:t>the supporting affidavits sworn on 23</w:t>
      </w:r>
      <w:r>
        <w:rPr>
          <w:position w:val="7"/>
          <w:sz w:val="17"/>
        </w:rPr>
        <w:t>rd </w:t>
      </w:r>
      <w:r>
        <w:rPr>
          <w:sz w:val="26"/>
        </w:rPr>
        <w:t>September, 2024 by Lilian Atogo, the applicant’s General Manager, and Kithinji Marete, the applicant’s counsel, as well</w:t>
      </w:r>
      <w:r>
        <w:rPr>
          <w:spacing w:val="-15"/>
          <w:sz w:val="26"/>
        </w:rPr>
        <w:t> </w:t>
      </w:r>
      <w:r>
        <w:rPr>
          <w:sz w:val="26"/>
        </w:rPr>
        <w:t>as</w:t>
      </w:r>
      <w:r>
        <w:rPr>
          <w:spacing w:val="-12"/>
          <w:sz w:val="26"/>
        </w:rPr>
        <w:t> </w:t>
      </w:r>
      <w:r>
        <w:rPr>
          <w:sz w:val="26"/>
        </w:rPr>
        <w:t>submissions</w:t>
      </w:r>
      <w:r>
        <w:rPr>
          <w:spacing w:val="-14"/>
          <w:sz w:val="26"/>
        </w:rPr>
        <w:t> </w:t>
      </w:r>
      <w:r>
        <w:rPr>
          <w:sz w:val="26"/>
        </w:rPr>
        <w:t>of</w:t>
      </w:r>
      <w:r>
        <w:rPr>
          <w:spacing w:val="-14"/>
          <w:sz w:val="26"/>
        </w:rPr>
        <w:t> </w:t>
      </w:r>
      <w:r>
        <w:rPr>
          <w:sz w:val="26"/>
        </w:rPr>
        <w:t>even</w:t>
      </w:r>
      <w:r>
        <w:rPr>
          <w:spacing w:val="-12"/>
          <w:sz w:val="26"/>
        </w:rPr>
        <w:t> </w:t>
      </w:r>
      <w:r>
        <w:rPr>
          <w:sz w:val="26"/>
        </w:rPr>
        <w:t>date</w:t>
      </w:r>
      <w:r>
        <w:rPr>
          <w:spacing w:val="-12"/>
          <w:sz w:val="26"/>
        </w:rPr>
        <w:t> </w:t>
      </w:r>
      <w:r>
        <w:rPr>
          <w:sz w:val="26"/>
        </w:rPr>
        <w:t>to</w:t>
      </w:r>
      <w:r>
        <w:rPr>
          <w:spacing w:val="-13"/>
          <w:sz w:val="26"/>
        </w:rPr>
        <w:t> </w:t>
      </w:r>
      <w:r>
        <w:rPr>
          <w:sz w:val="26"/>
        </w:rPr>
        <w:t>the</w:t>
      </w:r>
      <w:r>
        <w:rPr>
          <w:spacing w:val="-12"/>
          <w:sz w:val="26"/>
        </w:rPr>
        <w:t> </w:t>
      </w:r>
      <w:r>
        <w:rPr>
          <w:sz w:val="26"/>
        </w:rPr>
        <w:t>effect</w:t>
      </w:r>
      <w:r>
        <w:rPr>
          <w:spacing w:val="-14"/>
          <w:sz w:val="26"/>
        </w:rPr>
        <w:t> </w:t>
      </w:r>
      <w:r>
        <w:rPr>
          <w:sz w:val="26"/>
        </w:rPr>
        <w:t>that:</w:t>
      </w:r>
      <w:r>
        <w:rPr>
          <w:spacing w:val="-11"/>
          <w:sz w:val="26"/>
        </w:rPr>
        <w:t> </w:t>
      </w:r>
      <w:r>
        <w:rPr>
          <w:sz w:val="26"/>
        </w:rPr>
        <w:t>the</w:t>
      </w:r>
      <w:r>
        <w:rPr>
          <w:spacing w:val="-13"/>
          <w:sz w:val="26"/>
        </w:rPr>
        <w:t> </w:t>
      </w:r>
      <w:r>
        <w:rPr>
          <w:sz w:val="26"/>
        </w:rPr>
        <w:t>applicant</w:t>
      </w:r>
      <w:r>
        <w:rPr>
          <w:spacing w:val="-12"/>
          <w:sz w:val="26"/>
        </w:rPr>
        <w:t> </w:t>
      </w:r>
      <w:r>
        <w:rPr>
          <w:sz w:val="26"/>
        </w:rPr>
        <w:t>being</w:t>
      </w:r>
      <w:r>
        <w:rPr>
          <w:spacing w:val="-12"/>
          <w:sz w:val="26"/>
        </w:rPr>
        <w:t> </w:t>
      </w:r>
      <w:r>
        <w:rPr>
          <w:sz w:val="26"/>
        </w:rPr>
        <w:t>aggrieved by the decision of the Court of Appeal made on 2</w:t>
      </w:r>
      <w:r>
        <w:rPr>
          <w:position w:val="7"/>
          <w:sz w:val="17"/>
        </w:rPr>
        <w:t>nd </w:t>
      </w:r>
      <w:r>
        <w:rPr>
          <w:sz w:val="26"/>
        </w:rPr>
        <w:t>August, 2024 filed a Notice of Appeal on 15</w:t>
      </w:r>
      <w:r>
        <w:rPr>
          <w:position w:val="7"/>
          <w:sz w:val="17"/>
        </w:rPr>
        <w:t>th </w:t>
      </w:r>
      <w:r>
        <w:rPr>
          <w:sz w:val="26"/>
        </w:rPr>
        <w:t>August, 2024 at the Court of Appeal and transmitted a copy thereof to the Supreme Court Registry on 21</w:t>
      </w:r>
      <w:r>
        <w:rPr>
          <w:position w:val="7"/>
          <w:sz w:val="17"/>
        </w:rPr>
        <w:t>st </w:t>
      </w:r>
      <w:r>
        <w:rPr>
          <w:sz w:val="26"/>
        </w:rPr>
        <w:t>August, 2024; the applicant was therefore supposed to file its appeal at the Supreme Court by 16</w:t>
      </w:r>
      <w:r>
        <w:rPr>
          <w:position w:val="7"/>
          <w:sz w:val="17"/>
        </w:rPr>
        <w:t>th </w:t>
      </w:r>
      <w:r>
        <w:rPr>
          <w:sz w:val="26"/>
        </w:rPr>
        <w:t>September, 2024; the applicant’s counsel erroneously and mistakenly miscalculated the date</w:t>
      </w:r>
      <w:r>
        <w:rPr>
          <w:spacing w:val="-5"/>
          <w:sz w:val="26"/>
        </w:rPr>
        <w:t> </w:t>
      </w:r>
      <w:r>
        <w:rPr>
          <w:sz w:val="26"/>
        </w:rPr>
        <w:t>of</w:t>
      </w:r>
      <w:r>
        <w:rPr>
          <w:spacing w:val="-5"/>
          <w:sz w:val="26"/>
        </w:rPr>
        <w:t> </w:t>
      </w:r>
      <w:r>
        <w:rPr>
          <w:sz w:val="26"/>
        </w:rPr>
        <w:t>filing</w:t>
      </w:r>
      <w:r>
        <w:rPr>
          <w:spacing w:val="-5"/>
          <w:sz w:val="26"/>
        </w:rPr>
        <w:t> </w:t>
      </w:r>
      <w:r>
        <w:rPr>
          <w:sz w:val="26"/>
        </w:rPr>
        <w:t>the</w:t>
      </w:r>
      <w:r>
        <w:rPr>
          <w:spacing w:val="-4"/>
          <w:sz w:val="26"/>
        </w:rPr>
        <w:t> </w:t>
      </w:r>
      <w:r>
        <w:rPr>
          <w:sz w:val="26"/>
        </w:rPr>
        <w:t>appeal</w:t>
      </w:r>
      <w:r>
        <w:rPr>
          <w:spacing w:val="-5"/>
          <w:sz w:val="26"/>
        </w:rPr>
        <w:t> </w:t>
      </w:r>
      <w:r>
        <w:rPr>
          <w:sz w:val="26"/>
        </w:rPr>
        <w:t>by</w:t>
      </w:r>
      <w:r>
        <w:rPr>
          <w:spacing w:val="-5"/>
          <w:sz w:val="26"/>
        </w:rPr>
        <w:t> </w:t>
      </w:r>
      <w:r>
        <w:rPr>
          <w:sz w:val="26"/>
        </w:rPr>
        <w:t>basing</w:t>
      </w:r>
      <w:r>
        <w:rPr>
          <w:spacing w:val="-5"/>
          <w:sz w:val="26"/>
        </w:rPr>
        <w:t> </w:t>
      </w:r>
      <w:r>
        <w:rPr>
          <w:sz w:val="26"/>
        </w:rPr>
        <w:t>his</w:t>
      </w:r>
      <w:r>
        <w:rPr>
          <w:spacing w:val="-3"/>
          <w:sz w:val="26"/>
        </w:rPr>
        <w:t> </w:t>
      </w:r>
      <w:r>
        <w:rPr>
          <w:sz w:val="26"/>
        </w:rPr>
        <w:t>calculation</w:t>
      </w:r>
      <w:r>
        <w:rPr>
          <w:spacing w:val="-3"/>
          <w:sz w:val="26"/>
        </w:rPr>
        <w:t> </w:t>
      </w:r>
      <w:r>
        <w:rPr>
          <w:sz w:val="26"/>
        </w:rPr>
        <w:t>on</w:t>
      </w:r>
      <w:r>
        <w:rPr>
          <w:spacing w:val="-5"/>
          <w:sz w:val="26"/>
        </w:rPr>
        <w:t> </w:t>
      </w:r>
      <w:r>
        <w:rPr>
          <w:sz w:val="26"/>
        </w:rPr>
        <w:t>the</w:t>
      </w:r>
      <w:r>
        <w:rPr>
          <w:spacing w:val="-5"/>
          <w:sz w:val="26"/>
        </w:rPr>
        <w:t> </w:t>
      </w:r>
      <w:r>
        <w:rPr>
          <w:sz w:val="26"/>
        </w:rPr>
        <w:t>date</w:t>
      </w:r>
      <w:r>
        <w:rPr>
          <w:spacing w:val="-6"/>
          <w:sz w:val="26"/>
        </w:rPr>
        <w:t> </w:t>
      </w:r>
      <w:r>
        <w:rPr>
          <w:sz w:val="26"/>
        </w:rPr>
        <w:t>of</w:t>
      </w:r>
      <w:r>
        <w:rPr>
          <w:spacing w:val="-2"/>
          <w:sz w:val="26"/>
        </w:rPr>
        <w:t> </w:t>
      </w:r>
      <w:r>
        <w:rPr>
          <w:sz w:val="26"/>
        </w:rPr>
        <w:t>transmission</w:t>
      </w:r>
      <w:r>
        <w:rPr>
          <w:spacing w:val="1"/>
          <w:sz w:val="26"/>
        </w:rPr>
        <w:t> </w:t>
      </w:r>
      <w:r>
        <w:rPr>
          <w:sz w:val="26"/>
        </w:rPr>
        <w:t>of the Notice of Appeal to the Supreme Court thereby arriving at the erroneous filing date of 20</w:t>
      </w:r>
      <w:r>
        <w:rPr>
          <w:position w:val="7"/>
          <w:sz w:val="17"/>
        </w:rPr>
        <w:t>th </w:t>
      </w:r>
      <w:r>
        <w:rPr>
          <w:sz w:val="26"/>
        </w:rPr>
        <w:t>September,</w:t>
      </w:r>
      <w:r>
        <w:rPr>
          <w:spacing w:val="-26"/>
          <w:sz w:val="26"/>
        </w:rPr>
        <w:t> </w:t>
      </w:r>
      <w:r>
        <w:rPr>
          <w:sz w:val="26"/>
        </w:rPr>
        <w:t>2024;</w:t>
      </w:r>
    </w:p>
    <w:p>
      <w:pPr>
        <w:pStyle w:val="ListParagraph"/>
        <w:numPr>
          <w:ilvl w:val="0"/>
          <w:numId w:val="1"/>
        </w:numPr>
        <w:tabs>
          <w:tab w:pos="832" w:val="left" w:leader="none"/>
        </w:tabs>
        <w:spacing w:line="360" w:lineRule="auto" w:before="163" w:after="0"/>
        <w:ind w:left="380" w:right="114" w:hanging="15"/>
        <w:jc w:val="both"/>
        <w:rPr>
          <w:sz w:val="26"/>
        </w:rPr>
      </w:pPr>
      <w:r>
        <w:rPr>
          <w:b/>
          <w:sz w:val="26"/>
        </w:rPr>
        <w:t>ADDITIONALLY, </w:t>
      </w:r>
      <w:r>
        <w:rPr>
          <w:sz w:val="26"/>
        </w:rPr>
        <w:t>it is deposed that in the intervening period, extenuating circumstances necessitating the applicant’s advocate to take time off arose; the circumstances concerned his wife’s medical issues from between 13</w:t>
      </w:r>
      <w:r>
        <w:rPr>
          <w:position w:val="7"/>
          <w:sz w:val="17"/>
        </w:rPr>
        <w:t>th </w:t>
      </w:r>
      <w:r>
        <w:rPr>
          <w:sz w:val="26"/>
        </w:rPr>
        <w:t>and 19</w:t>
      </w:r>
      <w:r>
        <w:rPr>
          <w:position w:val="7"/>
          <w:sz w:val="17"/>
        </w:rPr>
        <w:t>th </w:t>
      </w:r>
      <w:r>
        <w:rPr>
          <w:sz w:val="26"/>
        </w:rPr>
        <w:t>September, 2024 which required them to unexpectedly and urgently</w:t>
      </w:r>
      <w:r>
        <w:rPr>
          <w:spacing w:val="-13"/>
          <w:sz w:val="26"/>
        </w:rPr>
        <w:t> </w:t>
      </w:r>
      <w:r>
        <w:rPr>
          <w:sz w:val="26"/>
        </w:rPr>
        <w:t>travel</w:t>
      </w:r>
      <w:r>
        <w:rPr>
          <w:spacing w:val="-10"/>
          <w:sz w:val="26"/>
        </w:rPr>
        <w:t> </w:t>
      </w:r>
      <w:r>
        <w:rPr>
          <w:sz w:val="26"/>
        </w:rPr>
        <w:t>out</w:t>
      </w:r>
      <w:r>
        <w:rPr>
          <w:spacing w:val="-13"/>
          <w:sz w:val="26"/>
        </w:rPr>
        <w:t> </w:t>
      </w:r>
      <w:r>
        <w:rPr>
          <w:sz w:val="26"/>
        </w:rPr>
        <w:t>of</w:t>
      </w:r>
      <w:r>
        <w:rPr>
          <w:spacing w:val="-12"/>
          <w:sz w:val="26"/>
        </w:rPr>
        <w:t> </w:t>
      </w:r>
      <w:r>
        <w:rPr>
          <w:sz w:val="26"/>
        </w:rPr>
        <w:t>the</w:t>
      </w:r>
      <w:r>
        <w:rPr>
          <w:spacing w:val="-13"/>
          <w:sz w:val="26"/>
        </w:rPr>
        <w:t> </w:t>
      </w:r>
      <w:r>
        <w:rPr>
          <w:sz w:val="26"/>
        </w:rPr>
        <w:t>country</w:t>
      </w:r>
      <w:r>
        <w:rPr>
          <w:spacing w:val="-9"/>
          <w:sz w:val="26"/>
        </w:rPr>
        <w:t> </w:t>
      </w:r>
      <w:r>
        <w:rPr>
          <w:sz w:val="26"/>
        </w:rPr>
        <w:t>between</w:t>
      </w:r>
      <w:r>
        <w:rPr>
          <w:spacing w:val="-9"/>
          <w:sz w:val="26"/>
        </w:rPr>
        <w:t> </w:t>
      </w:r>
      <w:r>
        <w:rPr>
          <w:sz w:val="26"/>
        </w:rPr>
        <w:t>17</w:t>
      </w:r>
      <w:r>
        <w:rPr>
          <w:position w:val="7"/>
          <w:sz w:val="17"/>
        </w:rPr>
        <w:t>th</w:t>
      </w:r>
      <w:r>
        <w:rPr>
          <w:spacing w:val="10"/>
          <w:position w:val="7"/>
          <w:sz w:val="17"/>
        </w:rPr>
        <w:t> </w:t>
      </w:r>
      <w:r>
        <w:rPr>
          <w:sz w:val="26"/>
        </w:rPr>
        <w:t>and</w:t>
      </w:r>
      <w:r>
        <w:rPr>
          <w:spacing w:val="-12"/>
          <w:sz w:val="26"/>
        </w:rPr>
        <w:t> </w:t>
      </w:r>
      <w:r>
        <w:rPr>
          <w:sz w:val="26"/>
        </w:rPr>
        <w:t>19</w:t>
      </w:r>
      <w:r>
        <w:rPr>
          <w:position w:val="7"/>
          <w:sz w:val="17"/>
        </w:rPr>
        <w:t>th</w:t>
      </w:r>
      <w:r>
        <w:rPr>
          <w:spacing w:val="10"/>
          <w:position w:val="7"/>
          <w:sz w:val="17"/>
        </w:rPr>
        <w:t> </w:t>
      </w:r>
      <w:r>
        <w:rPr>
          <w:sz w:val="26"/>
        </w:rPr>
        <w:t>September,</w:t>
      </w:r>
      <w:r>
        <w:rPr>
          <w:spacing w:val="-11"/>
          <w:sz w:val="26"/>
        </w:rPr>
        <w:t> </w:t>
      </w:r>
      <w:r>
        <w:rPr>
          <w:sz w:val="26"/>
        </w:rPr>
        <w:t>2024</w:t>
      </w:r>
      <w:r>
        <w:rPr>
          <w:spacing w:val="-12"/>
          <w:sz w:val="26"/>
        </w:rPr>
        <w:t> </w:t>
      </w:r>
      <w:r>
        <w:rPr>
          <w:sz w:val="26"/>
        </w:rPr>
        <w:t>to</w:t>
      </w:r>
      <w:r>
        <w:rPr>
          <w:spacing w:val="-14"/>
          <w:sz w:val="26"/>
        </w:rPr>
        <w:t> </w:t>
      </w:r>
      <w:r>
        <w:rPr>
          <w:sz w:val="26"/>
        </w:rPr>
        <w:t>seek medical</w:t>
      </w:r>
      <w:r>
        <w:rPr>
          <w:spacing w:val="-9"/>
          <w:sz w:val="26"/>
        </w:rPr>
        <w:t> </w:t>
      </w:r>
      <w:r>
        <w:rPr>
          <w:sz w:val="26"/>
        </w:rPr>
        <w:t>attention;</w:t>
      </w:r>
      <w:r>
        <w:rPr>
          <w:spacing w:val="-9"/>
          <w:sz w:val="26"/>
        </w:rPr>
        <w:t> </w:t>
      </w:r>
      <w:r>
        <w:rPr>
          <w:sz w:val="26"/>
        </w:rPr>
        <w:t>hence</w:t>
      </w:r>
      <w:r>
        <w:rPr>
          <w:spacing w:val="-9"/>
          <w:sz w:val="26"/>
        </w:rPr>
        <w:t> </w:t>
      </w:r>
      <w:r>
        <w:rPr>
          <w:sz w:val="26"/>
        </w:rPr>
        <w:t>the</w:t>
      </w:r>
      <w:r>
        <w:rPr>
          <w:spacing w:val="-10"/>
          <w:sz w:val="26"/>
        </w:rPr>
        <w:t> </w:t>
      </w:r>
      <w:r>
        <w:rPr>
          <w:sz w:val="26"/>
        </w:rPr>
        <w:t>miscalculation</w:t>
      </w:r>
      <w:r>
        <w:rPr>
          <w:spacing w:val="-9"/>
          <w:sz w:val="26"/>
        </w:rPr>
        <w:t> </w:t>
      </w:r>
      <w:r>
        <w:rPr>
          <w:sz w:val="26"/>
        </w:rPr>
        <w:t>only</w:t>
      </w:r>
      <w:r>
        <w:rPr>
          <w:spacing w:val="-9"/>
          <w:sz w:val="26"/>
        </w:rPr>
        <w:t> </w:t>
      </w:r>
      <w:r>
        <w:rPr>
          <w:sz w:val="26"/>
        </w:rPr>
        <w:t>came</w:t>
      </w:r>
      <w:r>
        <w:rPr>
          <w:spacing w:val="-10"/>
          <w:sz w:val="26"/>
        </w:rPr>
        <w:t> </w:t>
      </w:r>
      <w:r>
        <w:rPr>
          <w:sz w:val="26"/>
        </w:rPr>
        <w:t>to</w:t>
      </w:r>
      <w:r>
        <w:rPr>
          <w:spacing w:val="-9"/>
          <w:sz w:val="26"/>
        </w:rPr>
        <w:t> </w:t>
      </w:r>
      <w:r>
        <w:rPr>
          <w:sz w:val="26"/>
        </w:rPr>
        <w:t>light</w:t>
      </w:r>
      <w:r>
        <w:rPr>
          <w:spacing w:val="-7"/>
          <w:sz w:val="26"/>
        </w:rPr>
        <w:t> </w:t>
      </w:r>
      <w:r>
        <w:rPr>
          <w:sz w:val="26"/>
        </w:rPr>
        <w:t>on</w:t>
      </w:r>
      <w:r>
        <w:rPr>
          <w:spacing w:val="-9"/>
          <w:sz w:val="26"/>
        </w:rPr>
        <w:t> </w:t>
      </w:r>
      <w:r>
        <w:rPr>
          <w:sz w:val="26"/>
        </w:rPr>
        <w:t>the</w:t>
      </w:r>
      <w:r>
        <w:rPr>
          <w:spacing w:val="-8"/>
          <w:sz w:val="26"/>
        </w:rPr>
        <w:t> </w:t>
      </w:r>
      <w:r>
        <w:rPr>
          <w:sz w:val="26"/>
        </w:rPr>
        <w:t>afternoon of 20</w:t>
      </w:r>
      <w:r>
        <w:rPr>
          <w:position w:val="7"/>
          <w:sz w:val="17"/>
        </w:rPr>
        <w:t>th </w:t>
      </w:r>
      <w:r>
        <w:rPr>
          <w:sz w:val="26"/>
        </w:rPr>
        <w:t>September, 2024 when the applicant’s advocate, upon his return, was finalizing</w:t>
      </w:r>
      <w:r>
        <w:rPr>
          <w:spacing w:val="-10"/>
          <w:sz w:val="26"/>
        </w:rPr>
        <w:t> </w:t>
      </w:r>
      <w:r>
        <w:rPr>
          <w:sz w:val="26"/>
        </w:rPr>
        <w:t>the</w:t>
      </w:r>
      <w:r>
        <w:rPr>
          <w:spacing w:val="-10"/>
          <w:sz w:val="26"/>
        </w:rPr>
        <w:t> </w:t>
      </w:r>
      <w:r>
        <w:rPr>
          <w:sz w:val="26"/>
        </w:rPr>
        <w:t>petition</w:t>
      </w:r>
      <w:r>
        <w:rPr>
          <w:spacing w:val="-9"/>
          <w:sz w:val="26"/>
        </w:rPr>
        <w:t> </w:t>
      </w:r>
      <w:r>
        <w:rPr>
          <w:sz w:val="26"/>
        </w:rPr>
        <w:t>and</w:t>
      </w:r>
      <w:r>
        <w:rPr>
          <w:spacing w:val="-7"/>
          <w:sz w:val="26"/>
        </w:rPr>
        <w:t> </w:t>
      </w:r>
      <w:r>
        <w:rPr>
          <w:sz w:val="26"/>
        </w:rPr>
        <w:t>record</w:t>
      </w:r>
      <w:r>
        <w:rPr>
          <w:spacing w:val="-7"/>
          <w:sz w:val="26"/>
        </w:rPr>
        <w:t> </w:t>
      </w:r>
      <w:r>
        <w:rPr>
          <w:sz w:val="26"/>
        </w:rPr>
        <w:t>of</w:t>
      </w:r>
      <w:r>
        <w:rPr>
          <w:spacing w:val="-8"/>
          <w:sz w:val="26"/>
        </w:rPr>
        <w:t> </w:t>
      </w:r>
      <w:r>
        <w:rPr>
          <w:sz w:val="26"/>
        </w:rPr>
        <w:t>appeal;</w:t>
      </w:r>
      <w:r>
        <w:rPr>
          <w:spacing w:val="-9"/>
          <w:sz w:val="26"/>
        </w:rPr>
        <w:t> </w:t>
      </w:r>
      <w:r>
        <w:rPr>
          <w:sz w:val="26"/>
        </w:rPr>
        <w:t>the</w:t>
      </w:r>
      <w:r>
        <w:rPr>
          <w:spacing w:val="-8"/>
          <w:sz w:val="26"/>
        </w:rPr>
        <w:t> </w:t>
      </w:r>
      <w:r>
        <w:rPr>
          <w:sz w:val="26"/>
        </w:rPr>
        <w:t>advocate</w:t>
      </w:r>
      <w:r>
        <w:rPr>
          <w:spacing w:val="-8"/>
          <w:sz w:val="26"/>
        </w:rPr>
        <w:t> </w:t>
      </w:r>
      <w:r>
        <w:rPr>
          <w:sz w:val="26"/>
        </w:rPr>
        <w:t>candidly</w:t>
      </w:r>
      <w:r>
        <w:rPr>
          <w:spacing w:val="-10"/>
          <w:sz w:val="26"/>
        </w:rPr>
        <w:t> </w:t>
      </w:r>
      <w:r>
        <w:rPr>
          <w:sz w:val="26"/>
        </w:rPr>
        <w:t>informed</w:t>
      </w:r>
      <w:r>
        <w:rPr>
          <w:spacing w:val="-7"/>
          <w:sz w:val="26"/>
        </w:rPr>
        <w:t> </w:t>
      </w:r>
      <w:r>
        <w:rPr>
          <w:sz w:val="26"/>
        </w:rPr>
        <w:t>the applicant of the mistake and immediately moved with speed to draft and file the present application on the next available working day being Monday, 23</w:t>
      </w:r>
      <w:r>
        <w:rPr>
          <w:position w:val="7"/>
          <w:sz w:val="17"/>
        </w:rPr>
        <w:t>rd</w:t>
      </w:r>
      <w:r>
        <w:rPr>
          <w:sz w:val="17"/>
        </w:rPr>
        <w:t> </w:t>
      </w:r>
      <w:r>
        <w:rPr>
          <w:sz w:val="26"/>
        </w:rPr>
        <w:t>September, 2024, by which time for filing the appeal had lapsed by 7 days; the delay</w:t>
      </w:r>
      <w:r>
        <w:rPr>
          <w:spacing w:val="-15"/>
          <w:sz w:val="26"/>
        </w:rPr>
        <w:t> </w:t>
      </w:r>
      <w:r>
        <w:rPr>
          <w:sz w:val="26"/>
        </w:rPr>
        <w:t>of</w:t>
      </w:r>
      <w:r>
        <w:rPr>
          <w:spacing w:val="-14"/>
          <w:sz w:val="26"/>
        </w:rPr>
        <w:t> </w:t>
      </w:r>
      <w:r>
        <w:rPr>
          <w:sz w:val="26"/>
        </w:rPr>
        <w:t>7</w:t>
      </w:r>
      <w:r>
        <w:rPr>
          <w:spacing w:val="-15"/>
          <w:sz w:val="26"/>
        </w:rPr>
        <w:t> </w:t>
      </w:r>
      <w:r>
        <w:rPr>
          <w:sz w:val="26"/>
        </w:rPr>
        <w:t>days</w:t>
      </w:r>
      <w:r>
        <w:rPr>
          <w:spacing w:val="-14"/>
          <w:sz w:val="26"/>
        </w:rPr>
        <w:t> </w:t>
      </w:r>
      <w:r>
        <w:rPr>
          <w:sz w:val="26"/>
        </w:rPr>
        <w:t>is</w:t>
      </w:r>
      <w:r>
        <w:rPr>
          <w:spacing w:val="-14"/>
          <w:sz w:val="26"/>
        </w:rPr>
        <w:t> </w:t>
      </w:r>
      <w:r>
        <w:rPr>
          <w:sz w:val="26"/>
        </w:rPr>
        <w:t>not</w:t>
      </w:r>
      <w:r>
        <w:rPr>
          <w:spacing w:val="-15"/>
          <w:sz w:val="26"/>
        </w:rPr>
        <w:t> </w:t>
      </w:r>
      <w:r>
        <w:rPr>
          <w:sz w:val="26"/>
        </w:rPr>
        <w:t>inordinate</w:t>
      </w:r>
      <w:r>
        <w:rPr>
          <w:spacing w:val="-13"/>
          <w:sz w:val="26"/>
        </w:rPr>
        <w:t> </w:t>
      </w:r>
      <w:r>
        <w:rPr>
          <w:sz w:val="26"/>
        </w:rPr>
        <w:t>and</w:t>
      </w:r>
      <w:r>
        <w:rPr>
          <w:spacing w:val="-9"/>
          <w:sz w:val="26"/>
        </w:rPr>
        <w:t> </w:t>
      </w:r>
      <w:r>
        <w:rPr>
          <w:sz w:val="26"/>
        </w:rPr>
        <w:t>counsel</w:t>
      </w:r>
      <w:r>
        <w:rPr>
          <w:spacing w:val="-14"/>
          <w:sz w:val="26"/>
        </w:rPr>
        <w:t> </w:t>
      </w:r>
      <w:r>
        <w:rPr>
          <w:sz w:val="26"/>
        </w:rPr>
        <w:t>urges</w:t>
      </w:r>
      <w:r>
        <w:rPr>
          <w:spacing w:val="-14"/>
          <w:sz w:val="26"/>
        </w:rPr>
        <w:t> </w:t>
      </w:r>
      <w:r>
        <w:rPr>
          <w:sz w:val="26"/>
        </w:rPr>
        <w:t>the</w:t>
      </w:r>
      <w:r>
        <w:rPr>
          <w:spacing w:val="-15"/>
          <w:sz w:val="26"/>
        </w:rPr>
        <w:t> </w:t>
      </w:r>
      <w:r>
        <w:rPr>
          <w:sz w:val="26"/>
        </w:rPr>
        <w:t>court</w:t>
      </w:r>
      <w:r>
        <w:rPr>
          <w:spacing w:val="-16"/>
          <w:sz w:val="26"/>
        </w:rPr>
        <w:t> </w:t>
      </w:r>
      <w:r>
        <w:rPr>
          <w:sz w:val="26"/>
        </w:rPr>
        <w:t>not</w:t>
      </w:r>
      <w:r>
        <w:rPr>
          <w:spacing w:val="-12"/>
          <w:sz w:val="26"/>
        </w:rPr>
        <w:t> </w:t>
      </w:r>
      <w:r>
        <w:rPr>
          <w:sz w:val="26"/>
        </w:rPr>
        <w:t>to</w:t>
      </w:r>
      <w:r>
        <w:rPr>
          <w:spacing w:val="-16"/>
          <w:sz w:val="26"/>
        </w:rPr>
        <w:t> </w:t>
      </w:r>
      <w:r>
        <w:rPr>
          <w:sz w:val="26"/>
        </w:rPr>
        <w:t>visit</w:t>
      </w:r>
      <w:r>
        <w:rPr>
          <w:spacing w:val="-16"/>
          <w:sz w:val="26"/>
        </w:rPr>
        <w:t> </w:t>
      </w:r>
      <w:r>
        <w:rPr>
          <w:sz w:val="26"/>
        </w:rPr>
        <w:t>the</w:t>
      </w:r>
      <w:r>
        <w:rPr>
          <w:spacing w:val="-14"/>
          <w:sz w:val="26"/>
        </w:rPr>
        <w:t> </w:t>
      </w:r>
      <w:r>
        <w:rPr>
          <w:sz w:val="26"/>
        </w:rPr>
        <w:t>error on</w:t>
      </w:r>
      <w:r>
        <w:rPr>
          <w:spacing w:val="-16"/>
          <w:sz w:val="26"/>
        </w:rPr>
        <w:t> </w:t>
      </w:r>
      <w:r>
        <w:rPr>
          <w:sz w:val="26"/>
        </w:rPr>
        <w:t>his</w:t>
      </w:r>
      <w:r>
        <w:rPr>
          <w:spacing w:val="-14"/>
          <w:sz w:val="26"/>
        </w:rPr>
        <w:t> </w:t>
      </w:r>
      <w:r>
        <w:rPr>
          <w:sz w:val="26"/>
        </w:rPr>
        <w:t>client;</w:t>
      </w:r>
      <w:r>
        <w:rPr>
          <w:spacing w:val="-15"/>
          <w:sz w:val="26"/>
        </w:rPr>
        <w:t> </w:t>
      </w:r>
      <w:r>
        <w:rPr>
          <w:sz w:val="26"/>
        </w:rPr>
        <w:t>that</w:t>
      </w:r>
      <w:r>
        <w:rPr>
          <w:spacing w:val="-16"/>
          <w:sz w:val="26"/>
        </w:rPr>
        <w:t> </w:t>
      </w:r>
      <w:r>
        <w:rPr>
          <w:sz w:val="26"/>
        </w:rPr>
        <w:t>the</w:t>
      </w:r>
      <w:r>
        <w:rPr>
          <w:spacing w:val="-14"/>
          <w:sz w:val="26"/>
        </w:rPr>
        <w:t> </w:t>
      </w:r>
      <w:r>
        <w:rPr>
          <w:sz w:val="26"/>
        </w:rPr>
        <w:t>appeal</w:t>
      </w:r>
      <w:r>
        <w:rPr>
          <w:spacing w:val="-8"/>
          <w:sz w:val="26"/>
        </w:rPr>
        <w:t> </w:t>
      </w:r>
      <w:r>
        <w:rPr>
          <w:sz w:val="26"/>
        </w:rPr>
        <w:t>is</w:t>
      </w:r>
      <w:r>
        <w:rPr>
          <w:spacing w:val="-14"/>
          <w:sz w:val="26"/>
        </w:rPr>
        <w:t> </w:t>
      </w:r>
      <w:r>
        <w:rPr>
          <w:sz w:val="26"/>
        </w:rPr>
        <w:t>arguable</w:t>
      </w:r>
      <w:r>
        <w:rPr>
          <w:spacing w:val="-16"/>
          <w:sz w:val="26"/>
        </w:rPr>
        <w:t> </w:t>
      </w:r>
      <w:r>
        <w:rPr>
          <w:sz w:val="26"/>
        </w:rPr>
        <w:t>with</w:t>
      </w:r>
      <w:r>
        <w:rPr>
          <w:spacing w:val="-14"/>
          <w:sz w:val="26"/>
        </w:rPr>
        <w:t> </w:t>
      </w:r>
      <w:r>
        <w:rPr>
          <w:sz w:val="26"/>
        </w:rPr>
        <w:t>good</w:t>
      </w:r>
      <w:r>
        <w:rPr>
          <w:spacing w:val="-15"/>
          <w:sz w:val="26"/>
        </w:rPr>
        <w:t> </w:t>
      </w:r>
      <w:r>
        <w:rPr>
          <w:sz w:val="26"/>
        </w:rPr>
        <w:t>chances</w:t>
      </w:r>
      <w:r>
        <w:rPr>
          <w:spacing w:val="-15"/>
          <w:sz w:val="26"/>
        </w:rPr>
        <w:t> </w:t>
      </w:r>
      <w:r>
        <w:rPr>
          <w:sz w:val="26"/>
        </w:rPr>
        <w:t>of</w:t>
      </w:r>
      <w:r>
        <w:rPr>
          <w:spacing w:val="-15"/>
          <w:sz w:val="26"/>
        </w:rPr>
        <w:t> </w:t>
      </w:r>
      <w:r>
        <w:rPr>
          <w:sz w:val="26"/>
        </w:rPr>
        <w:t>success</w:t>
      </w:r>
      <w:r>
        <w:rPr>
          <w:spacing w:val="-15"/>
          <w:sz w:val="26"/>
        </w:rPr>
        <w:t> </w:t>
      </w:r>
      <w:r>
        <w:rPr>
          <w:sz w:val="26"/>
        </w:rPr>
        <w:t>as</w:t>
      </w:r>
      <w:r>
        <w:rPr>
          <w:spacing w:val="-12"/>
          <w:sz w:val="26"/>
        </w:rPr>
        <w:t> </w:t>
      </w:r>
      <w:r>
        <w:rPr>
          <w:sz w:val="26"/>
        </w:rPr>
        <w:t>it</w:t>
      </w:r>
      <w:r>
        <w:rPr>
          <w:spacing w:val="-8"/>
          <w:sz w:val="26"/>
        </w:rPr>
        <w:t> </w:t>
      </w:r>
      <w:r>
        <w:rPr>
          <w:sz w:val="26"/>
        </w:rPr>
        <w:t>raises weighty and consequential constitutional issues on the constitutional right to the</w:t>
      </w:r>
      <w:r>
        <w:rPr>
          <w:spacing w:val="-15"/>
          <w:sz w:val="26"/>
        </w:rPr>
        <w:t> </w:t>
      </w:r>
      <w:r>
        <w:rPr>
          <w:sz w:val="26"/>
        </w:rPr>
        <w:t>equal</w:t>
      </w:r>
      <w:r>
        <w:rPr>
          <w:spacing w:val="-14"/>
          <w:sz w:val="26"/>
        </w:rPr>
        <w:t> </w:t>
      </w:r>
      <w:r>
        <w:rPr>
          <w:sz w:val="26"/>
        </w:rPr>
        <w:t>and</w:t>
      </w:r>
      <w:r>
        <w:rPr>
          <w:spacing w:val="-13"/>
          <w:sz w:val="26"/>
        </w:rPr>
        <w:t> </w:t>
      </w:r>
      <w:r>
        <w:rPr>
          <w:sz w:val="26"/>
        </w:rPr>
        <w:t>full</w:t>
      </w:r>
      <w:r>
        <w:rPr>
          <w:spacing w:val="-15"/>
          <w:sz w:val="26"/>
        </w:rPr>
        <w:t> </w:t>
      </w:r>
      <w:r>
        <w:rPr>
          <w:sz w:val="26"/>
        </w:rPr>
        <w:t>benefit</w:t>
      </w:r>
      <w:r>
        <w:rPr>
          <w:spacing w:val="-14"/>
          <w:sz w:val="26"/>
        </w:rPr>
        <w:t> </w:t>
      </w:r>
      <w:r>
        <w:rPr>
          <w:sz w:val="26"/>
        </w:rPr>
        <w:t>of</w:t>
      </w:r>
      <w:r>
        <w:rPr>
          <w:spacing w:val="-14"/>
          <w:sz w:val="26"/>
        </w:rPr>
        <w:t> </w:t>
      </w:r>
      <w:r>
        <w:rPr>
          <w:sz w:val="26"/>
        </w:rPr>
        <w:t>the</w:t>
      </w:r>
      <w:r>
        <w:rPr>
          <w:spacing w:val="-17"/>
          <w:sz w:val="26"/>
        </w:rPr>
        <w:t> </w:t>
      </w:r>
      <w:r>
        <w:rPr>
          <w:sz w:val="26"/>
        </w:rPr>
        <w:t>law</w:t>
      </w:r>
      <w:r>
        <w:rPr>
          <w:spacing w:val="-14"/>
          <w:sz w:val="26"/>
        </w:rPr>
        <w:t> </w:t>
      </w:r>
      <w:r>
        <w:rPr>
          <w:sz w:val="26"/>
        </w:rPr>
        <w:t>and</w:t>
      </w:r>
      <w:r>
        <w:rPr>
          <w:spacing w:val="-13"/>
          <w:sz w:val="26"/>
        </w:rPr>
        <w:t> </w:t>
      </w:r>
      <w:r>
        <w:rPr>
          <w:sz w:val="26"/>
        </w:rPr>
        <w:t>to</w:t>
      </w:r>
      <w:r>
        <w:rPr>
          <w:spacing w:val="-13"/>
          <w:sz w:val="26"/>
        </w:rPr>
        <w:t> </w:t>
      </w:r>
      <w:r>
        <w:rPr>
          <w:sz w:val="26"/>
        </w:rPr>
        <w:t>participate</w:t>
      </w:r>
      <w:r>
        <w:rPr>
          <w:spacing w:val="-15"/>
          <w:sz w:val="26"/>
        </w:rPr>
        <w:t> </w:t>
      </w:r>
      <w:r>
        <w:rPr>
          <w:sz w:val="26"/>
        </w:rPr>
        <w:t>in</w:t>
      </w:r>
      <w:r>
        <w:rPr>
          <w:spacing w:val="-15"/>
          <w:sz w:val="26"/>
        </w:rPr>
        <w:t> </w:t>
      </w:r>
      <w:r>
        <w:rPr>
          <w:sz w:val="26"/>
        </w:rPr>
        <w:t>the</w:t>
      </w:r>
      <w:r>
        <w:rPr>
          <w:spacing w:val="-16"/>
          <w:sz w:val="26"/>
        </w:rPr>
        <w:t> </w:t>
      </w:r>
      <w:r>
        <w:rPr>
          <w:sz w:val="26"/>
        </w:rPr>
        <w:t>public</w:t>
      </w:r>
      <w:r>
        <w:rPr>
          <w:spacing w:val="-16"/>
          <w:sz w:val="26"/>
        </w:rPr>
        <w:t> </w:t>
      </w:r>
      <w:r>
        <w:rPr>
          <w:sz w:val="26"/>
        </w:rPr>
        <w:t>procurement</w:t>
      </w:r>
    </w:p>
    <w:p>
      <w:pPr>
        <w:spacing w:after="0" w:line="360" w:lineRule="auto"/>
        <w:jc w:val="both"/>
        <w:rPr>
          <w:sz w:val="26"/>
        </w:rPr>
        <w:sectPr>
          <w:pgSz w:w="11910" w:h="16840"/>
          <w:pgMar w:header="0" w:footer="1188" w:top="1340" w:bottom="1380" w:left="1060" w:right="1320"/>
        </w:sectPr>
      </w:pPr>
    </w:p>
    <w:p>
      <w:pPr>
        <w:pStyle w:val="BodyText"/>
        <w:spacing w:line="360" w:lineRule="auto" w:before="81"/>
        <w:ind w:right="118"/>
      </w:pPr>
      <w:r>
        <w:rPr/>
        <w:t>of goods and services in Kenya with such equal rights as envisaged at Articles 10, 27, 50, 201 and 227 of the Constitution; the respondents will not suffer any prejudice</w:t>
      </w:r>
      <w:r>
        <w:rPr>
          <w:spacing w:val="-11"/>
        </w:rPr>
        <w:t> </w:t>
      </w:r>
      <w:r>
        <w:rPr/>
        <w:t>as</w:t>
      </w:r>
      <w:r>
        <w:rPr>
          <w:spacing w:val="-13"/>
        </w:rPr>
        <w:t> </w:t>
      </w:r>
      <w:r>
        <w:rPr/>
        <w:t>they</w:t>
      </w:r>
      <w:r>
        <w:rPr>
          <w:spacing w:val="-14"/>
        </w:rPr>
        <w:t> </w:t>
      </w:r>
      <w:r>
        <w:rPr/>
        <w:t>were</w:t>
      </w:r>
      <w:r>
        <w:rPr>
          <w:spacing w:val="-13"/>
        </w:rPr>
        <w:t> </w:t>
      </w:r>
      <w:r>
        <w:rPr/>
        <w:t>all</w:t>
      </w:r>
      <w:r>
        <w:rPr>
          <w:spacing w:val="-11"/>
        </w:rPr>
        <w:t> </w:t>
      </w:r>
      <w:r>
        <w:rPr/>
        <w:t>aware</w:t>
      </w:r>
      <w:r>
        <w:rPr>
          <w:spacing w:val="-14"/>
        </w:rPr>
        <w:t> </w:t>
      </w:r>
      <w:r>
        <w:rPr/>
        <w:t>of</w:t>
      </w:r>
      <w:r>
        <w:rPr>
          <w:spacing w:val="-13"/>
        </w:rPr>
        <w:t> </w:t>
      </w:r>
      <w:r>
        <w:rPr/>
        <w:t>the</w:t>
      </w:r>
      <w:r>
        <w:rPr>
          <w:spacing w:val="-14"/>
        </w:rPr>
        <w:t> </w:t>
      </w:r>
      <w:r>
        <w:rPr/>
        <w:t>intended</w:t>
      </w:r>
      <w:r>
        <w:rPr>
          <w:spacing w:val="-13"/>
        </w:rPr>
        <w:t> </w:t>
      </w:r>
      <w:r>
        <w:rPr/>
        <w:t>appeal</w:t>
      </w:r>
      <w:r>
        <w:rPr>
          <w:spacing w:val="-13"/>
        </w:rPr>
        <w:t> </w:t>
      </w:r>
      <w:r>
        <w:rPr/>
        <w:t>having</w:t>
      </w:r>
      <w:r>
        <w:rPr>
          <w:spacing w:val="-12"/>
        </w:rPr>
        <w:t> </w:t>
      </w:r>
      <w:r>
        <w:rPr/>
        <w:t>been</w:t>
      </w:r>
      <w:r>
        <w:rPr>
          <w:spacing w:val="-13"/>
        </w:rPr>
        <w:t> </w:t>
      </w:r>
      <w:r>
        <w:rPr/>
        <w:t>served</w:t>
      </w:r>
      <w:r>
        <w:rPr>
          <w:spacing w:val="36"/>
        </w:rPr>
        <w:t> </w:t>
      </w:r>
      <w:r>
        <w:rPr/>
        <w:t>with the notice of appeal on 15</w:t>
      </w:r>
      <w:r>
        <w:rPr>
          <w:position w:val="7"/>
          <w:sz w:val="17"/>
        </w:rPr>
        <w:t>th </w:t>
      </w:r>
      <w:r>
        <w:rPr/>
        <w:t>August, 2024;</w:t>
      </w:r>
      <w:r>
        <w:rPr>
          <w:spacing w:val="-18"/>
        </w:rPr>
        <w:t> </w:t>
      </w:r>
      <w:r>
        <w:rPr/>
        <w:t>and</w:t>
      </w:r>
    </w:p>
    <w:p>
      <w:pPr>
        <w:pStyle w:val="ListParagraph"/>
        <w:numPr>
          <w:ilvl w:val="0"/>
          <w:numId w:val="1"/>
        </w:numPr>
        <w:tabs>
          <w:tab w:pos="832" w:val="left" w:leader="none"/>
        </w:tabs>
        <w:spacing w:line="360" w:lineRule="auto" w:before="159" w:after="0"/>
        <w:ind w:left="380" w:right="116" w:hanging="22"/>
        <w:jc w:val="both"/>
        <w:rPr>
          <w:sz w:val="26"/>
        </w:rPr>
      </w:pPr>
      <w:r>
        <w:rPr/>
        <w:drawing>
          <wp:anchor distT="0" distB="0" distL="0" distR="0" allowOverlap="1" layoutInCell="1" locked="0" behindDoc="1" simplePos="0" relativeHeight="251492352">
            <wp:simplePos x="0" y="0"/>
            <wp:positionH relativeFrom="page">
              <wp:posOffset>1860968</wp:posOffset>
            </wp:positionH>
            <wp:positionV relativeFrom="paragraph">
              <wp:posOffset>1199498</wp:posOffset>
            </wp:positionV>
            <wp:extent cx="3982673" cy="4232392"/>
            <wp:effectExtent l="0" t="0" r="0" b="0"/>
            <wp:wrapNone/>
            <wp:docPr id="7" name="image2.jpeg"/>
            <wp:cNvGraphicFramePr>
              <a:graphicFrameLocks noChangeAspect="1"/>
            </wp:cNvGraphicFramePr>
            <a:graphic>
              <a:graphicData uri="http://schemas.openxmlformats.org/drawingml/2006/picture">
                <pic:pic>
                  <pic:nvPicPr>
                    <pic:cNvPr id="8" name="image2.jpeg"/>
                    <pic:cNvPicPr/>
                  </pic:nvPicPr>
                  <pic:blipFill>
                    <a:blip r:embed="rId7" cstate="print"/>
                    <a:stretch>
                      <a:fillRect/>
                    </a:stretch>
                  </pic:blipFill>
                  <pic:spPr>
                    <a:xfrm>
                      <a:off x="0" y="0"/>
                      <a:ext cx="3982673" cy="4232392"/>
                    </a:xfrm>
                    <a:prstGeom prst="rect">
                      <a:avLst/>
                    </a:prstGeom>
                  </pic:spPr>
                </pic:pic>
              </a:graphicData>
            </a:graphic>
          </wp:anchor>
        </w:drawing>
      </w:r>
      <w:r>
        <w:rPr>
          <w:b/>
          <w:sz w:val="26"/>
        </w:rPr>
        <w:t>TAKING INTO ACCOUNT </w:t>
      </w:r>
      <w:r>
        <w:rPr>
          <w:sz w:val="26"/>
        </w:rPr>
        <w:t>the 1</w:t>
      </w:r>
      <w:r>
        <w:rPr>
          <w:position w:val="7"/>
          <w:sz w:val="17"/>
        </w:rPr>
        <w:t>st </w:t>
      </w:r>
      <w:r>
        <w:rPr>
          <w:sz w:val="26"/>
        </w:rPr>
        <w:t>respondent’s grounds of objection dated 2</w:t>
      </w:r>
      <w:r>
        <w:rPr>
          <w:position w:val="7"/>
          <w:sz w:val="17"/>
        </w:rPr>
        <w:t>nd </w:t>
      </w:r>
      <w:r>
        <w:rPr>
          <w:sz w:val="26"/>
        </w:rPr>
        <w:t>October, 2024 and written submissions dated </w:t>
      </w:r>
      <w:r>
        <w:rPr>
          <w:spacing w:val="2"/>
          <w:sz w:val="26"/>
        </w:rPr>
        <w:t>4</w:t>
      </w:r>
      <w:r>
        <w:rPr>
          <w:spacing w:val="2"/>
          <w:position w:val="7"/>
          <w:sz w:val="17"/>
        </w:rPr>
        <w:t>th </w:t>
      </w:r>
      <w:r>
        <w:rPr>
          <w:sz w:val="26"/>
        </w:rPr>
        <w:t>October, 2024 contending that the Court’s jurisdiction has not been well invoked as the application and intended appeal do not in any way touch on interpretation of the Constitution and further have not been certified as raising matters of general public importance; the matter is a procurement matter which does not fall within the purview of this Court’s jurisdiction; the Court is devoid of jurisdiction by dint of Section 175(4) of the Public Procurement and Asset Disposal (PPAD) Act which stipulates that decisions of the Court of Appeal in matters under that Act shall be final and this has been upheld by the Court of Appeal</w:t>
      </w:r>
      <w:r>
        <w:rPr>
          <w:spacing w:val="-16"/>
          <w:sz w:val="26"/>
        </w:rPr>
        <w:t> </w:t>
      </w:r>
      <w:r>
        <w:rPr>
          <w:sz w:val="26"/>
        </w:rPr>
        <w:t>in</w:t>
      </w:r>
      <w:r>
        <w:rPr>
          <w:spacing w:val="-17"/>
          <w:sz w:val="26"/>
        </w:rPr>
        <w:t> </w:t>
      </w:r>
      <w:r>
        <w:rPr>
          <w:sz w:val="26"/>
        </w:rPr>
        <w:t>several</w:t>
      </w:r>
      <w:r>
        <w:rPr>
          <w:spacing w:val="-17"/>
          <w:sz w:val="26"/>
        </w:rPr>
        <w:t> </w:t>
      </w:r>
      <w:r>
        <w:rPr>
          <w:sz w:val="26"/>
        </w:rPr>
        <w:t>matters</w:t>
      </w:r>
      <w:r>
        <w:rPr>
          <w:spacing w:val="-17"/>
          <w:sz w:val="26"/>
        </w:rPr>
        <w:t> </w:t>
      </w:r>
      <w:r>
        <w:rPr>
          <w:sz w:val="26"/>
        </w:rPr>
        <w:t>including</w:t>
      </w:r>
      <w:r>
        <w:rPr>
          <w:spacing w:val="-14"/>
          <w:sz w:val="26"/>
        </w:rPr>
        <w:t> </w:t>
      </w:r>
      <w:r>
        <w:rPr>
          <w:b/>
          <w:i/>
          <w:sz w:val="26"/>
        </w:rPr>
        <w:t>ADK</w:t>
      </w:r>
      <w:r>
        <w:rPr>
          <w:b/>
          <w:i/>
          <w:spacing w:val="-17"/>
          <w:sz w:val="26"/>
        </w:rPr>
        <w:t> </w:t>
      </w:r>
      <w:r>
        <w:rPr>
          <w:b/>
          <w:i/>
          <w:sz w:val="26"/>
        </w:rPr>
        <w:t>Technologies</w:t>
      </w:r>
      <w:r>
        <w:rPr>
          <w:b/>
          <w:i/>
          <w:spacing w:val="-18"/>
          <w:sz w:val="26"/>
        </w:rPr>
        <w:t> </w:t>
      </w:r>
      <w:r>
        <w:rPr>
          <w:b/>
          <w:i/>
          <w:sz w:val="26"/>
        </w:rPr>
        <w:t>Ltd</w:t>
      </w:r>
      <w:r>
        <w:rPr>
          <w:b/>
          <w:i/>
          <w:spacing w:val="-18"/>
          <w:sz w:val="26"/>
        </w:rPr>
        <w:t> </w:t>
      </w:r>
      <w:r>
        <w:rPr>
          <w:b/>
          <w:i/>
          <w:sz w:val="26"/>
        </w:rPr>
        <w:t>in</w:t>
      </w:r>
      <w:r>
        <w:rPr>
          <w:b/>
          <w:i/>
          <w:spacing w:val="-18"/>
          <w:sz w:val="26"/>
        </w:rPr>
        <w:t> </w:t>
      </w:r>
      <w:r>
        <w:rPr>
          <w:b/>
          <w:i/>
          <w:sz w:val="26"/>
        </w:rPr>
        <w:t>Consortium </w:t>
      </w:r>
      <w:r>
        <w:rPr>
          <w:b/>
          <w:i/>
          <w:sz w:val="26"/>
        </w:rPr>
        <w:t>with Computer Technologies Ltd v Public Procurement Administrative Review Board &amp; 4 Others </w:t>
      </w:r>
      <w:r>
        <w:rPr>
          <w:sz w:val="26"/>
        </w:rPr>
        <w:t>(Civil Appeal E598 of 2021) [2022] KECA 407 (KLR) and </w:t>
      </w:r>
      <w:r>
        <w:rPr>
          <w:b/>
          <w:i/>
          <w:sz w:val="26"/>
        </w:rPr>
        <w:t>Al Ghurair Printing and Publishing LLC v </w:t>
      </w:r>
      <w:r>
        <w:rPr>
          <w:b/>
          <w:i/>
          <w:sz w:val="26"/>
        </w:rPr>
        <w:t>Coalition</w:t>
      </w:r>
      <w:r>
        <w:rPr>
          <w:b/>
          <w:i/>
          <w:spacing w:val="-16"/>
          <w:sz w:val="26"/>
        </w:rPr>
        <w:t> </w:t>
      </w:r>
      <w:r>
        <w:rPr>
          <w:b/>
          <w:i/>
          <w:sz w:val="26"/>
        </w:rPr>
        <w:t>for</w:t>
      </w:r>
      <w:r>
        <w:rPr>
          <w:b/>
          <w:i/>
          <w:spacing w:val="-16"/>
          <w:sz w:val="26"/>
        </w:rPr>
        <w:t> </w:t>
      </w:r>
      <w:r>
        <w:rPr>
          <w:b/>
          <w:i/>
          <w:sz w:val="26"/>
        </w:rPr>
        <w:t>Reforms</w:t>
      </w:r>
      <w:r>
        <w:rPr>
          <w:b/>
          <w:i/>
          <w:spacing w:val="-17"/>
          <w:sz w:val="26"/>
        </w:rPr>
        <w:t> </w:t>
      </w:r>
      <w:r>
        <w:rPr>
          <w:b/>
          <w:i/>
          <w:sz w:val="26"/>
        </w:rPr>
        <w:t>and</w:t>
      </w:r>
      <w:r>
        <w:rPr>
          <w:b/>
          <w:i/>
          <w:spacing w:val="-15"/>
          <w:sz w:val="26"/>
        </w:rPr>
        <w:t> </w:t>
      </w:r>
      <w:r>
        <w:rPr>
          <w:b/>
          <w:i/>
          <w:sz w:val="26"/>
        </w:rPr>
        <w:t>Democracy</w:t>
      </w:r>
      <w:r>
        <w:rPr>
          <w:b/>
          <w:i/>
          <w:spacing w:val="-17"/>
          <w:sz w:val="26"/>
        </w:rPr>
        <w:t> </w:t>
      </w:r>
      <w:r>
        <w:rPr>
          <w:b/>
          <w:i/>
          <w:sz w:val="26"/>
        </w:rPr>
        <w:t>&amp;</w:t>
      </w:r>
      <w:r>
        <w:rPr>
          <w:b/>
          <w:i/>
          <w:spacing w:val="-18"/>
          <w:sz w:val="26"/>
        </w:rPr>
        <w:t> </w:t>
      </w:r>
      <w:r>
        <w:rPr>
          <w:b/>
          <w:i/>
          <w:sz w:val="26"/>
        </w:rPr>
        <w:t>2</w:t>
      </w:r>
      <w:r>
        <w:rPr>
          <w:b/>
          <w:i/>
          <w:spacing w:val="-17"/>
          <w:sz w:val="26"/>
        </w:rPr>
        <w:t> </w:t>
      </w:r>
      <w:r>
        <w:rPr>
          <w:b/>
          <w:i/>
          <w:sz w:val="26"/>
        </w:rPr>
        <w:t>Others</w:t>
      </w:r>
      <w:r>
        <w:rPr>
          <w:b/>
          <w:i/>
          <w:spacing w:val="-14"/>
          <w:sz w:val="26"/>
        </w:rPr>
        <w:t> </w:t>
      </w:r>
      <w:r>
        <w:rPr>
          <w:sz w:val="26"/>
        </w:rPr>
        <w:t>[2017]</w:t>
      </w:r>
      <w:r>
        <w:rPr>
          <w:spacing w:val="-15"/>
          <w:sz w:val="26"/>
        </w:rPr>
        <w:t> </w:t>
      </w:r>
      <w:r>
        <w:rPr>
          <w:sz w:val="26"/>
        </w:rPr>
        <w:t>e</w:t>
      </w:r>
      <w:r>
        <w:rPr>
          <w:spacing w:val="-16"/>
          <w:sz w:val="26"/>
        </w:rPr>
        <w:t> </w:t>
      </w:r>
      <w:r>
        <w:rPr>
          <w:sz w:val="26"/>
        </w:rPr>
        <w:t>KLR;</w:t>
      </w:r>
      <w:r>
        <w:rPr>
          <w:spacing w:val="-13"/>
          <w:sz w:val="26"/>
        </w:rPr>
        <w:t> </w:t>
      </w:r>
      <w:r>
        <w:rPr>
          <w:sz w:val="26"/>
        </w:rPr>
        <w:t>further Section</w:t>
      </w:r>
      <w:r>
        <w:rPr>
          <w:spacing w:val="-19"/>
          <w:sz w:val="26"/>
        </w:rPr>
        <w:t> </w:t>
      </w:r>
      <w:r>
        <w:rPr>
          <w:sz w:val="26"/>
        </w:rPr>
        <w:t>175(4)</w:t>
      </w:r>
      <w:r>
        <w:rPr>
          <w:spacing w:val="-16"/>
          <w:sz w:val="26"/>
        </w:rPr>
        <w:t> </w:t>
      </w:r>
      <w:r>
        <w:rPr>
          <w:sz w:val="26"/>
        </w:rPr>
        <w:t>of</w:t>
      </w:r>
      <w:r>
        <w:rPr>
          <w:spacing w:val="-20"/>
          <w:sz w:val="26"/>
        </w:rPr>
        <w:t> </w:t>
      </w:r>
      <w:r>
        <w:rPr>
          <w:sz w:val="26"/>
        </w:rPr>
        <w:t>the</w:t>
      </w:r>
      <w:r>
        <w:rPr>
          <w:spacing w:val="-17"/>
          <w:sz w:val="26"/>
        </w:rPr>
        <w:t> </w:t>
      </w:r>
      <w:r>
        <w:rPr>
          <w:sz w:val="26"/>
        </w:rPr>
        <w:t>PPAD</w:t>
      </w:r>
      <w:r>
        <w:rPr>
          <w:spacing w:val="-17"/>
          <w:sz w:val="26"/>
        </w:rPr>
        <w:t> </w:t>
      </w:r>
      <w:r>
        <w:rPr>
          <w:sz w:val="26"/>
        </w:rPr>
        <w:t>Act</w:t>
      </w:r>
      <w:r>
        <w:rPr>
          <w:spacing w:val="-20"/>
          <w:sz w:val="26"/>
        </w:rPr>
        <w:t> </w:t>
      </w:r>
      <w:r>
        <w:rPr>
          <w:sz w:val="26"/>
        </w:rPr>
        <w:t>places</w:t>
      </w:r>
      <w:r>
        <w:rPr>
          <w:spacing w:val="-16"/>
          <w:sz w:val="26"/>
        </w:rPr>
        <w:t> </w:t>
      </w:r>
      <w:r>
        <w:rPr>
          <w:sz w:val="26"/>
        </w:rPr>
        <w:t>a</w:t>
      </w:r>
      <w:r>
        <w:rPr>
          <w:spacing w:val="-20"/>
          <w:sz w:val="26"/>
        </w:rPr>
        <w:t> </w:t>
      </w:r>
      <w:r>
        <w:rPr>
          <w:sz w:val="26"/>
        </w:rPr>
        <w:t>strict</w:t>
      </w:r>
      <w:r>
        <w:rPr>
          <w:spacing w:val="-20"/>
          <w:sz w:val="26"/>
        </w:rPr>
        <w:t> </w:t>
      </w:r>
      <w:r>
        <w:rPr>
          <w:sz w:val="26"/>
        </w:rPr>
        <w:t>statutory</w:t>
      </w:r>
      <w:r>
        <w:rPr>
          <w:spacing w:val="-17"/>
          <w:sz w:val="26"/>
        </w:rPr>
        <w:t> </w:t>
      </w:r>
      <w:r>
        <w:rPr>
          <w:sz w:val="26"/>
        </w:rPr>
        <w:t>timeline</w:t>
      </w:r>
      <w:r>
        <w:rPr>
          <w:spacing w:val="-14"/>
          <w:sz w:val="26"/>
        </w:rPr>
        <w:t> </w:t>
      </w:r>
      <w:r>
        <w:rPr>
          <w:sz w:val="26"/>
        </w:rPr>
        <w:t>that</w:t>
      </w:r>
      <w:r>
        <w:rPr>
          <w:spacing w:val="-20"/>
          <w:sz w:val="26"/>
        </w:rPr>
        <w:t> </w:t>
      </w:r>
      <w:r>
        <w:rPr>
          <w:sz w:val="26"/>
        </w:rPr>
        <w:t>is</w:t>
      </w:r>
      <w:r>
        <w:rPr>
          <w:spacing w:val="-18"/>
          <w:sz w:val="26"/>
        </w:rPr>
        <w:t> </w:t>
      </w:r>
      <w:r>
        <w:rPr>
          <w:sz w:val="26"/>
        </w:rPr>
        <w:t>incapable of</w:t>
      </w:r>
      <w:r>
        <w:rPr>
          <w:spacing w:val="-20"/>
          <w:sz w:val="26"/>
        </w:rPr>
        <w:t> </w:t>
      </w:r>
      <w:r>
        <w:rPr>
          <w:sz w:val="26"/>
        </w:rPr>
        <w:t>extension</w:t>
      </w:r>
      <w:r>
        <w:rPr>
          <w:spacing w:val="-16"/>
          <w:sz w:val="26"/>
        </w:rPr>
        <w:t> </w:t>
      </w:r>
      <w:r>
        <w:rPr>
          <w:sz w:val="26"/>
        </w:rPr>
        <w:t>of</w:t>
      </w:r>
      <w:r>
        <w:rPr>
          <w:spacing w:val="-19"/>
          <w:sz w:val="26"/>
        </w:rPr>
        <w:t> </w:t>
      </w:r>
      <w:r>
        <w:rPr>
          <w:sz w:val="26"/>
        </w:rPr>
        <w:t>the</w:t>
      </w:r>
      <w:r>
        <w:rPr>
          <w:spacing w:val="-19"/>
          <w:sz w:val="26"/>
        </w:rPr>
        <w:t> </w:t>
      </w:r>
      <w:r>
        <w:rPr>
          <w:sz w:val="26"/>
        </w:rPr>
        <w:t>Court</w:t>
      </w:r>
      <w:r>
        <w:rPr>
          <w:spacing w:val="-20"/>
          <w:sz w:val="26"/>
        </w:rPr>
        <w:t> </w:t>
      </w:r>
      <w:r>
        <w:rPr>
          <w:sz w:val="26"/>
        </w:rPr>
        <w:t>of</w:t>
      </w:r>
      <w:r>
        <w:rPr>
          <w:spacing w:val="-19"/>
          <w:sz w:val="26"/>
        </w:rPr>
        <w:t> </w:t>
      </w:r>
      <w:r>
        <w:rPr>
          <w:sz w:val="26"/>
        </w:rPr>
        <w:t>Appeal’s</w:t>
      </w:r>
      <w:r>
        <w:rPr>
          <w:spacing w:val="-18"/>
          <w:sz w:val="26"/>
        </w:rPr>
        <w:t> </w:t>
      </w:r>
      <w:r>
        <w:rPr>
          <w:sz w:val="26"/>
        </w:rPr>
        <w:t>rendering</w:t>
      </w:r>
      <w:r>
        <w:rPr>
          <w:spacing w:val="-17"/>
          <w:sz w:val="26"/>
        </w:rPr>
        <w:t> </w:t>
      </w:r>
      <w:r>
        <w:rPr>
          <w:sz w:val="26"/>
        </w:rPr>
        <w:t>of</w:t>
      </w:r>
      <w:r>
        <w:rPr>
          <w:spacing w:val="-19"/>
          <w:sz w:val="26"/>
        </w:rPr>
        <w:t> </w:t>
      </w:r>
      <w:r>
        <w:rPr>
          <w:sz w:val="26"/>
        </w:rPr>
        <w:t>a</w:t>
      </w:r>
      <w:r>
        <w:rPr>
          <w:spacing w:val="-19"/>
          <w:sz w:val="26"/>
        </w:rPr>
        <w:t> </w:t>
      </w:r>
      <w:r>
        <w:rPr>
          <w:sz w:val="26"/>
        </w:rPr>
        <w:t>final</w:t>
      </w:r>
      <w:r>
        <w:rPr>
          <w:spacing w:val="-17"/>
          <w:sz w:val="26"/>
        </w:rPr>
        <w:t> </w:t>
      </w:r>
      <w:r>
        <w:rPr>
          <w:sz w:val="26"/>
        </w:rPr>
        <w:t>decision</w:t>
      </w:r>
      <w:r>
        <w:rPr>
          <w:spacing w:val="-16"/>
          <w:sz w:val="26"/>
        </w:rPr>
        <w:t> </w:t>
      </w:r>
      <w:r>
        <w:rPr>
          <w:sz w:val="26"/>
        </w:rPr>
        <w:t>within</w:t>
      </w:r>
      <w:r>
        <w:rPr>
          <w:spacing w:val="-19"/>
          <w:sz w:val="26"/>
        </w:rPr>
        <w:t> </w:t>
      </w:r>
      <w:r>
        <w:rPr>
          <w:sz w:val="26"/>
        </w:rPr>
        <w:t>45</w:t>
      </w:r>
      <w:r>
        <w:rPr>
          <w:spacing w:val="-18"/>
          <w:sz w:val="26"/>
        </w:rPr>
        <w:t> </w:t>
      </w:r>
      <w:r>
        <w:rPr>
          <w:sz w:val="26"/>
        </w:rPr>
        <w:t>days; the</w:t>
      </w:r>
      <w:r>
        <w:rPr>
          <w:spacing w:val="-15"/>
          <w:sz w:val="26"/>
        </w:rPr>
        <w:t> </w:t>
      </w:r>
      <w:r>
        <w:rPr>
          <w:sz w:val="26"/>
        </w:rPr>
        <w:t>Court</w:t>
      </w:r>
      <w:r>
        <w:rPr>
          <w:spacing w:val="-15"/>
          <w:sz w:val="26"/>
        </w:rPr>
        <w:t> </w:t>
      </w:r>
      <w:r>
        <w:rPr>
          <w:sz w:val="26"/>
        </w:rPr>
        <w:t>is</w:t>
      </w:r>
      <w:r>
        <w:rPr>
          <w:spacing w:val="-13"/>
          <w:sz w:val="26"/>
        </w:rPr>
        <w:t> </w:t>
      </w:r>
      <w:r>
        <w:rPr>
          <w:sz w:val="26"/>
        </w:rPr>
        <w:t>urged</w:t>
      </w:r>
      <w:r>
        <w:rPr>
          <w:spacing w:val="-12"/>
          <w:sz w:val="26"/>
        </w:rPr>
        <w:t> </w:t>
      </w:r>
      <w:r>
        <w:rPr>
          <w:sz w:val="26"/>
        </w:rPr>
        <w:t>to</w:t>
      </w:r>
      <w:r>
        <w:rPr>
          <w:spacing w:val="-13"/>
          <w:sz w:val="26"/>
        </w:rPr>
        <w:t> </w:t>
      </w:r>
      <w:r>
        <w:rPr>
          <w:sz w:val="26"/>
        </w:rPr>
        <w:t>down</w:t>
      </w:r>
      <w:r>
        <w:rPr>
          <w:spacing w:val="-14"/>
          <w:sz w:val="26"/>
        </w:rPr>
        <w:t> </w:t>
      </w:r>
      <w:r>
        <w:rPr>
          <w:sz w:val="26"/>
        </w:rPr>
        <w:t>its</w:t>
      </w:r>
      <w:r>
        <w:rPr>
          <w:spacing w:val="-13"/>
          <w:sz w:val="26"/>
        </w:rPr>
        <w:t> </w:t>
      </w:r>
      <w:r>
        <w:rPr>
          <w:sz w:val="26"/>
        </w:rPr>
        <w:t>tools</w:t>
      </w:r>
      <w:r>
        <w:rPr>
          <w:spacing w:val="-14"/>
          <w:sz w:val="26"/>
        </w:rPr>
        <w:t> </w:t>
      </w:r>
      <w:r>
        <w:rPr>
          <w:sz w:val="26"/>
        </w:rPr>
        <w:t>in</w:t>
      </w:r>
      <w:r>
        <w:rPr>
          <w:spacing w:val="-14"/>
          <w:sz w:val="26"/>
        </w:rPr>
        <w:t> </w:t>
      </w:r>
      <w:r>
        <w:rPr>
          <w:sz w:val="26"/>
        </w:rPr>
        <w:t>this</w:t>
      </w:r>
      <w:r>
        <w:rPr>
          <w:spacing w:val="-12"/>
          <w:sz w:val="26"/>
        </w:rPr>
        <w:t> </w:t>
      </w:r>
      <w:r>
        <w:rPr>
          <w:sz w:val="26"/>
        </w:rPr>
        <w:t>appeal</w:t>
      </w:r>
      <w:r>
        <w:rPr>
          <w:spacing w:val="-12"/>
          <w:sz w:val="26"/>
        </w:rPr>
        <w:t> </w:t>
      </w:r>
      <w:r>
        <w:rPr>
          <w:sz w:val="26"/>
        </w:rPr>
        <w:t>and</w:t>
      </w:r>
      <w:r>
        <w:rPr>
          <w:spacing w:val="-9"/>
          <w:sz w:val="26"/>
        </w:rPr>
        <w:t> </w:t>
      </w:r>
      <w:r>
        <w:rPr>
          <w:sz w:val="26"/>
        </w:rPr>
        <w:t>decline</w:t>
      </w:r>
      <w:r>
        <w:rPr>
          <w:spacing w:val="-14"/>
          <w:sz w:val="26"/>
        </w:rPr>
        <w:t> </w:t>
      </w:r>
      <w:r>
        <w:rPr>
          <w:sz w:val="26"/>
        </w:rPr>
        <w:t>to</w:t>
      </w:r>
      <w:r>
        <w:rPr>
          <w:spacing w:val="-12"/>
          <w:sz w:val="26"/>
        </w:rPr>
        <w:t> </w:t>
      </w:r>
      <w:r>
        <w:rPr>
          <w:sz w:val="26"/>
        </w:rPr>
        <w:t>take</w:t>
      </w:r>
      <w:r>
        <w:rPr>
          <w:spacing w:val="-11"/>
          <w:sz w:val="26"/>
        </w:rPr>
        <w:t> </w:t>
      </w:r>
      <w:r>
        <w:rPr>
          <w:sz w:val="26"/>
        </w:rPr>
        <w:t>any</w:t>
      </w:r>
      <w:r>
        <w:rPr>
          <w:spacing w:val="-14"/>
          <w:sz w:val="26"/>
        </w:rPr>
        <w:t> </w:t>
      </w:r>
      <w:r>
        <w:rPr>
          <w:sz w:val="26"/>
        </w:rPr>
        <w:t>further steps towards its hearing and determination;</w:t>
      </w:r>
      <w:r>
        <w:rPr>
          <w:spacing w:val="-4"/>
          <w:sz w:val="26"/>
        </w:rPr>
        <w:t> </w:t>
      </w:r>
      <w:r>
        <w:rPr>
          <w:sz w:val="26"/>
        </w:rPr>
        <w:t>and</w:t>
      </w:r>
    </w:p>
    <w:p>
      <w:pPr>
        <w:pStyle w:val="ListParagraph"/>
        <w:numPr>
          <w:ilvl w:val="0"/>
          <w:numId w:val="1"/>
        </w:numPr>
        <w:tabs>
          <w:tab w:pos="832" w:val="left" w:leader="none"/>
        </w:tabs>
        <w:spacing w:line="360" w:lineRule="auto" w:before="162" w:after="0"/>
        <w:ind w:left="380" w:right="117" w:hanging="8"/>
        <w:jc w:val="both"/>
        <w:rPr>
          <w:sz w:val="26"/>
        </w:rPr>
      </w:pPr>
      <w:r>
        <w:rPr>
          <w:b/>
          <w:sz w:val="26"/>
        </w:rPr>
        <w:t>FURTHER CONSIDERING </w:t>
      </w:r>
      <w:r>
        <w:rPr>
          <w:sz w:val="26"/>
        </w:rPr>
        <w:t>the 2</w:t>
      </w:r>
      <w:r>
        <w:rPr>
          <w:position w:val="7"/>
          <w:sz w:val="17"/>
        </w:rPr>
        <w:t>nd </w:t>
      </w:r>
      <w:r>
        <w:rPr>
          <w:sz w:val="26"/>
        </w:rPr>
        <w:t>and 3</w:t>
      </w:r>
      <w:r>
        <w:rPr>
          <w:position w:val="7"/>
          <w:sz w:val="17"/>
        </w:rPr>
        <w:t>rd </w:t>
      </w:r>
      <w:r>
        <w:rPr>
          <w:sz w:val="26"/>
        </w:rPr>
        <w:t>respondents’ grounds of opposition dated 3</w:t>
      </w:r>
      <w:r>
        <w:rPr>
          <w:position w:val="7"/>
          <w:sz w:val="17"/>
        </w:rPr>
        <w:t>rd </w:t>
      </w:r>
      <w:r>
        <w:rPr>
          <w:sz w:val="26"/>
        </w:rPr>
        <w:t>October, 2024 and written submissions dated 8</w:t>
      </w:r>
      <w:r>
        <w:rPr>
          <w:position w:val="7"/>
          <w:sz w:val="17"/>
        </w:rPr>
        <w:t>th </w:t>
      </w:r>
      <w:r>
        <w:rPr>
          <w:sz w:val="26"/>
        </w:rPr>
        <w:t>October, 2024</w:t>
      </w:r>
      <w:r>
        <w:rPr>
          <w:spacing w:val="-10"/>
          <w:sz w:val="26"/>
        </w:rPr>
        <w:t> </w:t>
      </w:r>
      <w:r>
        <w:rPr>
          <w:sz w:val="26"/>
        </w:rPr>
        <w:t>wherein</w:t>
      </w:r>
      <w:r>
        <w:rPr>
          <w:spacing w:val="-6"/>
          <w:sz w:val="26"/>
        </w:rPr>
        <w:t> </w:t>
      </w:r>
      <w:r>
        <w:rPr>
          <w:sz w:val="26"/>
        </w:rPr>
        <w:t>they</w:t>
      </w:r>
      <w:r>
        <w:rPr>
          <w:spacing w:val="-9"/>
          <w:sz w:val="26"/>
        </w:rPr>
        <w:t> </w:t>
      </w:r>
      <w:r>
        <w:rPr>
          <w:sz w:val="26"/>
        </w:rPr>
        <w:t>join</w:t>
      </w:r>
      <w:r>
        <w:rPr>
          <w:spacing w:val="-8"/>
          <w:sz w:val="26"/>
        </w:rPr>
        <w:t> </w:t>
      </w:r>
      <w:r>
        <w:rPr>
          <w:sz w:val="26"/>
        </w:rPr>
        <w:t>issue</w:t>
      </w:r>
      <w:r>
        <w:rPr>
          <w:spacing w:val="-9"/>
          <w:sz w:val="26"/>
        </w:rPr>
        <w:t> </w:t>
      </w:r>
      <w:r>
        <w:rPr>
          <w:sz w:val="26"/>
        </w:rPr>
        <w:t>with</w:t>
      </w:r>
      <w:r>
        <w:rPr>
          <w:spacing w:val="-7"/>
          <w:sz w:val="26"/>
        </w:rPr>
        <w:t> </w:t>
      </w:r>
      <w:r>
        <w:rPr>
          <w:sz w:val="26"/>
        </w:rPr>
        <w:t>the</w:t>
      </w:r>
      <w:r>
        <w:rPr>
          <w:spacing w:val="-7"/>
          <w:sz w:val="26"/>
        </w:rPr>
        <w:t> </w:t>
      </w:r>
      <w:r>
        <w:rPr>
          <w:sz w:val="26"/>
        </w:rPr>
        <w:t>1</w:t>
      </w:r>
      <w:r>
        <w:rPr>
          <w:position w:val="7"/>
          <w:sz w:val="17"/>
        </w:rPr>
        <w:t>st</w:t>
      </w:r>
      <w:r>
        <w:rPr>
          <w:spacing w:val="14"/>
          <w:position w:val="7"/>
          <w:sz w:val="17"/>
        </w:rPr>
        <w:t> </w:t>
      </w:r>
      <w:r>
        <w:rPr>
          <w:sz w:val="26"/>
        </w:rPr>
        <w:t>respondent,</w:t>
      </w:r>
      <w:r>
        <w:rPr>
          <w:spacing w:val="-6"/>
          <w:sz w:val="26"/>
        </w:rPr>
        <w:t> </w:t>
      </w:r>
      <w:r>
        <w:rPr>
          <w:sz w:val="26"/>
        </w:rPr>
        <w:t>and</w:t>
      </w:r>
      <w:r>
        <w:rPr>
          <w:spacing w:val="-6"/>
          <w:sz w:val="26"/>
        </w:rPr>
        <w:t> </w:t>
      </w:r>
      <w:r>
        <w:rPr>
          <w:sz w:val="26"/>
        </w:rPr>
        <w:t>additionally</w:t>
      </w:r>
      <w:r>
        <w:rPr>
          <w:spacing w:val="-7"/>
          <w:sz w:val="26"/>
        </w:rPr>
        <w:t> </w:t>
      </w:r>
      <w:r>
        <w:rPr>
          <w:sz w:val="26"/>
        </w:rPr>
        <w:t>urge</w:t>
      </w:r>
      <w:r>
        <w:rPr>
          <w:spacing w:val="-7"/>
          <w:sz w:val="26"/>
        </w:rPr>
        <w:t> </w:t>
      </w:r>
      <w:r>
        <w:rPr>
          <w:sz w:val="26"/>
        </w:rPr>
        <w:t>that the</w:t>
      </w:r>
      <w:r>
        <w:rPr>
          <w:spacing w:val="-10"/>
          <w:sz w:val="26"/>
        </w:rPr>
        <w:t> </w:t>
      </w:r>
      <w:r>
        <w:rPr>
          <w:sz w:val="26"/>
        </w:rPr>
        <w:t>intention</w:t>
      </w:r>
      <w:r>
        <w:rPr>
          <w:spacing w:val="-7"/>
          <w:sz w:val="26"/>
        </w:rPr>
        <w:t> </w:t>
      </w:r>
      <w:r>
        <w:rPr>
          <w:sz w:val="26"/>
        </w:rPr>
        <w:t>of</w:t>
      </w:r>
      <w:r>
        <w:rPr>
          <w:spacing w:val="-7"/>
          <w:sz w:val="26"/>
        </w:rPr>
        <w:t> </w:t>
      </w:r>
      <w:r>
        <w:rPr>
          <w:sz w:val="26"/>
        </w:rPr>
        <w:t>the</w:t>
      </w:r>
      <w:r>
        <w:rPr>
          <w:spacing w:val="-10"/>
          <w:sz w:val="26"/>
        </w:rPr>
        <w:t> </w:t>
      </w:r>
      <w:r>
        <w:rPr>
          <w:sz w:val="26"/>
        </w:rPr>
        <w:t>law</w:t>
      </w:r>
      <w:r>
        <w:rPr>
          <w:spacing w:val="-8"/>
          <w:sz w:val="26"/>
        </w:rPr>
        <w:t> </w:t>
      </w:r>
      <w:r>
        <w:rPr>
          <w:sz w:val="26"/>
        </w:rPr>
        <w:t>makers</w:t>
      </w:r>
      <w:r>
        <w:rPr>
          <w:spacing w:val="-9"/>
          <w:sz w:val="26"/>
        </w:rPr>
        <w:t> </w:t>
      </w:r>
      <w:r>
        <w:rPr>
          <w:sz w:val="26"/>
        </w:rPr>
        <w:t>was</w:t>
      </w:r>
      <w:r>
        <w:rPr>
          <w:spacing w:val="-8"/>
          <w:sz w:val="26"/>
        </w:rPr>
        <w:t> </w:t>
      </w:r>
      <w:r>
        <w:rPr>
          <w:sz w:val="26"/>
        </w:rPr>
        <w:t>to</w:t>
      </w:r>
      <w:r>
        <w:rPr>
          <w:spacing w:val="-9"/>
          <w:sz w:val="26"/>
        </w:rPr>
        <w:t> </w:t>
      </w:r>
      <w:r>
        <w:rPr>
          <w:sz w:val="26"/>
        </w:rPr>
        <w:t>ensure</w:t>
      </w:r>
      <w:r>
        <w:rPr>
          <w:spacing w:val="-7"/>
          <w:sz w:val="26"/>
        </w:rPr>
        <w:t> </w:t>
      </w:r>
      <w:r>
        <w:rPr>
          <w:sz w:val="26"/>
        </w:rPr>
        <w:t>that</w:t>
      </w:r>
      <w:r>
        <w:rPr>
          <w:spacing w:val="-10"/>
          <w:sz w:val="26"/>
        </w:rPr>
        <w:t> </w:t>
      </w:r>
      <w:r>
        <w:rPr>
          <w:sz w:val="26"/>
        </w:rPr>
        <w:t>public</w:t>
      </w:r>
      <w:r>
        <w:rPr>
          <w:spacing w:val="-9"/>
          <w:sz w:val="26"/>
        </w:rPr>
        <w:t> </w:t>
      </w:r>
      <w:r>
        <w:rPr>
          <w:sz w:val="26"/>
        </w:rPr>
        <w:t>procurement</w:t>
      </w:r>
      <w:r>
        <w:rPr>
          <w:spacing w:val="-9"/>
          <w:sz w:val="26"/>
        </w:rPr>
        <w:t> </w:t>
      </w:r>
      <w:r>
        <w:rPr>
          <w:sz w:val="26"/>
        </w:rPr>
        <w:t>disputes were handled expeditiously and under the PPAD Act as well as the PPAD Regulations, 2020; the application is devoid of merit and should not be entertained by this court as it does not meet any of the two limbs of Article 163(4)(a)</w:t>
      </w:r>
      <w:r>
        <w:rPr>
          <w:spacing w:val="-16"/>
          <w:sz w:val="26"/>
        </w:rPr>
        <w:t> </w:t>
      </w:r>
      <w:r>
        <w:rPr>
          <w:sz w:val="26"/>
        </w:rPr>
        <w:t>and</w:t>
      </w:r>
      <w:r>
        <w:rPr>
          <w:spacing w:val="-15"/>
          <w:sz w:val="26"/>
        </w:rPr>
        <w:t> </w:t>
      </w:r>
      <w:r>
        <w:rPr>
          <w:sz w:val="26"/>
        </w:rPr>
        <w:t>(b);</w:t>
      </w:r>
      <w:r>
        <w:rPr>
          <w:spacing w:val="-15"/>
          <w:sz w:val="26"/>
        </w:rPr>
        <w:t> </w:t>
      </w:r>
      <w:r>
        <w:rPr>
          <w:sz w:val="26"/>
        </w:rPr>
        <w:t>to</w:t>
      </w:r>
      <w:r>
        <w:rPr>
          <w:spacing w:val="-14"/>
          <w:sz w:val="26"/>
        </w:rPr>
        <w:t> </w:t>
      </w:r>
      <w:r>
        <w:rPr>
          <w:sz w:val="26"/>
        </w:rPr>
        <w:t>buttress</w:t>
      </w:r>
      <w:r>
        <w:rPr>
          <w:spacing w:val="-15"/>
          <w:sz w:val="26"/>
        </w:rPr>
        <w:t> </w:t>
      </w:r>
      <w:r>
        <w:rPr>
          <w:sz w:val="26"/>
        </w:rPr>
        <w:t>their</w:t>
      </w:r>
      <w:r>
        <w:rPr>
          <w:spacing w:val="-17"/>
          <w:sz w:val="26"/>
        </w:rPr>
        <w:t> </w:t>
      </w:r>
      <w:r>
        <w:rPr>
          <w:sz w:val="26"/>
        </w:rPr>
        <w:t>point</w:t>
      </w:r>
      <w:r>
        <w:rPr>
          <w:spacing w:val="-17"/>
          <w:sz w:val="26"/>
        </w:rPr>
        <w:t> </w:t>
      </w:r>
      <w:r>
        <w:rPr>
          <w:sz w:val="26"/>
        </w:rPr>
        <w:t>they</w:t>
      </w:r>
      <w:r>
        <w:rPr>
          <w:spacing w:val="-16"/>
          <w:sz w:val="26"/>
        </w:rPr>
        <w:t> </w:t>
      </w:r>
      <w:r>
        <w:rPr>
          <w:sz w:val="26"/>
        </w:rPr>
        <w:t>rely</w:t>
      </w:r>
      <w:r>
        <w:rPr>
          <w:spacing w:val="-16"/>
          <w:sz w:val="26"/>
        </w:rPr>
        <w:t> </w:t>
      </w:r>
      <w:r>
        <w:rPr>
          <w:sz w:val="26"/>
        </w:rPr>
        <w:t>on</w:t>
      </w:r>
      <w:r>
        <w:rPr>
          <w:spacing w:val="-12"/>
          <w:sz w:val="26"/>
        </w:rPr>
        <w:t> </w:t>
      </w:r>
      <w:r>
        <w:rPr>
          <w:sz w:val="26"/>
        </w:rPr>
        <w:t>past</w:t>
      </w:r>
      <w:r>
        <w:rPr>
          <w:spacing w:val="-16"/>
          <w:sz w:val="26"/>
        </w:rPr>
        <w:t> </w:t>
      </w:r>
      <w:r>
        <w:rPr>
          <w:sz w:val="26"/>
        </w:rPr>
        <w:t>decisions</w:t>
      </w:r>
      <w:r>
        <w:rPr>
          <w:spacing w:val="-15"/>
          <w:sz w:val="26"/>
        </w:rPr>
        <w:t> </w:t>
      </w:r>
      <w:r>
        <w:rPr>
          <w:sz w:val="26"/>
        </w:rPr>
        <w:t>of</w:t>
      </w:r>
      <w:r>
        <w:rPr>
          <w:spacing w:val="-16"/>
          <w:sz w:val="26"/>
        </w:rPr>
        <w:t> </w:t>
      </w:r>
      <w:r>
        <w:rPr>
          <w:sz w:val="26"/>
        </w:rPr>
        <w:t>this</w:t>
      </w:r>
      <w:r>
        <w:rPr>
          <w:spacing w:val="-15"/>
          <w:sz w:val="26"/>
        </w:rPr>
        <w:t> </w:t>
      </w:r>
      <w:r>
        <w:rPr>
          <w:sz w:val="26"/>
        </w:rPr>
        <w:t>Court</w:t>
      </w:r>
    </w:p>
    <w:p>
      <w:pPr>
        <w:spacing w:after="0" w:line="360" w:lineRule="auto"/>
        <w:jc w:val="both"/>
        <w:rPr>
          <w:sz w:val="26"/>
        </w:rPr>
        <w:sectPr>
          <w:pgSz w:w="11910" w:h="16840"/>
          <w:pgMar w:header="0" w:footer="1188" w:top="1340" w:bottom="1380" w:left="1060" w:right="1320"/>
        </w:sectPr>
      </w:pPr>
    </w:p>
    <w:p>
      <w:pPr>
        <w:spacing w:line="360" w:lineRule="auto" w:before="81"/>
        <w:ind w:left="380" w:right="119" w:firstLine="0"/>
        <w:jc w:val="both"/>
        <w:rPr>
          <w:sz w:val="26"/>
        </w:rPr>
      </w:pPr>
      <w:r>
        <w:rPr>
          <w:sz w:val="26"/>
        </w:rPr>
        <w:t>on</w:t>
      </w:r>
      <w:r>
        <w:rPr>
          <w:spacing w:val="-18"/>
          <w:sz w:val="26"/>
        </w:rPr>
        <w:t> </w:t>
      </w:r>
      <w:r>
        <w:rPr>
          <w:sz w:val="26"/>
        </w:rPr>
        <w:t>that</w:t>
      </w:r>
      <w:r>
        <w:rPr>
          <w:spacing w:val="-17"/>
          <w:sz w:val="26"/>
        </w:rPr>
        <w:t> </w:t>
      </w:r>
      <w:r>
        <w:rPr>
          <w:sz w:val="26"/>
        </w:rPr>
        <w:t>issue</w:t>
      </w:r>
      <w:r>
        <w:rPr>
          <w:spacing w:val="-17"/>
          <w:sz w:val="26"/>
        </w:rPr>
        <w:t> </w:t>
      </w:r>
      <w:r>
        <w:rPr>
          <w:sz w:val="26"/>
        </w:rPr>
        <w:t>including</w:t>
      </w:r>
      <w:r>
        <w:rPr>
          <w:spacing w:val="-17"/>
          <w:sz w:val="26"/>
        </w:rPr>
        <w:t> </w:t>
      </w:r>
      <w:r>
        <w:rPr>
          <w:b/>
          <w:i/>
          <w:sz w:val="26"/>
        </w:rPr>
        <w:t>Stanley</w:t>
      </w:r>
      <w:r>
        <w:rPr>
          <w:b/>
          <w:i/>
          <w:spacing w:val="-19"/>
          <w:sz w:val="26"/>
        </w:rPr>
        <w:t> </w:t>
      </w:r>
      <w:r>
        <w:rPr>
          <w:b/>
          <w:i/>
          <w:sz w:val="26"/>
        </w:rPr>
        <w:t>Mombo</w:t>
      </w:r>
      <w:r>
        <w:rPr>
          <w:b/>
          <w:i/>
          <w:spacing w:val="-14"/>
          <w:sz w:val="26"/>
        </w:rPr>
        <w:t> </w:t>
      </w:r>
      <w:r>
        <w:rPr>
          <w:b/>
          <w:i/>
          <w:sz w:val="26"/>
        </w:rPr>
        <w:t>Amuti</w:t>
      </w:r>
      <w:r>
        <w:rPr>
          <w:b/>
          <w:i/>
          <w:spacing w:val="-18"/>
          <w:sz w:val="26"/>
        </w:rPr>
        <w:t> </w:t>
      </w:r>
      <w:r>
        <w:rPr>
          <w:b/>
          <w:i/>
          <w:sz w:val="26"/>
        </w:rPr>
        <w:t>v</w:t>
      </w:r>
      <w:r>
        <w:rPr>
          <w:b/>
          <w:i/>
          <w:spacing w:val="-17"/>
          <w:sz w:val="26"/>
        </w:rPr>
        <w:t> </w:t>
      </w:r>
      <w:r>
        <w:rPr>
          <w:b/>
          <w:i/>
          <w:sz w:val="26"/>
        </w:rPr>
        <w:t>Kenya</w:t>
      </w:r>
      <w:r>
        <w:rPr>
          <w:b/>
          <w:i/>
          <w:spacing w:val="-18"/>
          <w:sz w:val="26"/>
        </w:rPr>
        <w:t> </w:t>
      </w:r>
      <w:r>
        <w:rPr>
          <w:b/>
          <w:i/>
          <w:sz w:val="26"/>
        </w:rPr>
        <w:t>Anti-Corruption </w:t>
      </w:r>
      <w:r>
        <w:rPr>
          <w:b/>
          <w:i/>
          <w:sz w:val="26"/>
        </w:rPr>
        <w:t>Commission; </w:t>
      </w:r>
      <w:r>
        <w:rPr>
          <w:sz w:val="26"/>
        </w:rPr>
        <w:t>SC Petition No 21 of 2019 [2020] eKLR and </w:t>
      </w:r>
      <w:r>
        <w:rPr>
          <w:b/>
          <w:i/>
          <w:sz w:val="26"/>
        </w:rPr>
        <w:t>Modern </w:t>
      </w:r>
      <w:r>
        <w:rPr>
          <w:b/>
          <w:i/>
          <w:sz w:val="26"/>
        </w:rPr>
        <w:t>Holdings (E. A) Ltd v Kenya Ports Authority (Petition 20 of 2017) </w:t>
      </w:r>
      <w:r>
        <w:rPr>
          <w:sz w:val="26"/>
        </w:rPr>
        <w:t>[2018] KESC 23 (KLR) wherein this court has held that where a case to be appealed has nothing little to do with the interpretation or application of the Constitution,</w:t>
      </w:r>
      <w:r>
        <w:rPr>
          <w:spacing w:val="-10"/>
          <w:sz w:val="26"/>
        </w:rPr>
        <w:t> </w:t>
      </w:r>
      <w:r>
        <w:rPr>
          <w:sz w:val="26"/>
        </w:rPr>
        <w:t>no</w:t>
      </w:r>
      <w:r>
        <w:rPr>
          <w:spacing w:val="-10"/>
          <w:sz w:val="26"/>
        </w:rPr>
        <w:t> </w:t>
      </w:r>
      <w:r>
        <w:rPr>
          <w:sz w:val="26"/>
        </w:rPr>
        <w:t>further</w:t>
      </w:r>
      <w:r>
        <w:rPr>
          <w:spacing w:val="-10"/>
          <w:sz w:val="26"/>
        </w:rPr>
        <w:t> </w:t>
      </w:r>
      <w:r>
        <w:rPr>
          <w:sz w:val="26"/>
        </w:rPr>
        <w:t>appeal</w:t>
      </w:r>
      <w:r>
        <w:rPr>
          <w:spacing w:val="-9"/>
          <w:sz w:val="26"/>
        </w:rPr>
        <w:t> </w:t>
      </w:r>
      <w:r>
        <w:rPr>
          <w:sz w:val="26"/>
        </w:rPr>
        <w:t>to</w:t>
      </w:r>
      <w:r>
        <w:rPr>
          <w:spacing w:val="-9"/>
          <w:sz w:val="26"/>
        </w:rPr>
        <w:t> </w:t>
      </w:r>
      <w:r>
        <w:rPr>
          <w:sz w:val="26"/>
        </w:rPr>
        <w:t>the</w:t>
      </w:r>
      <w:r>
        <w:rPr>
          <w:spacing w:val="-10"/>
          <w:sz w:val="26"/>
        </w:rPr>
        <w:t> </w:t>
      </w:r>
      <w:r>
        <w:rPr>
          <w:sz w:val="26"/>
        </w:rPr>
        <w:t>Supreme</w:t>
      </w:r>
      <w:r>
        <w:rPr>
          <w:spacing w:val="-10"/>
          <w:sz w:val="26"/>
        </w:rPr>
        <w:t> </w:t>
      </w:r>
      <w:r>
        <w:rPr>
          <w:sz w:val="26"/>
        </w:rPr>
        <w:t>Court</w:t>
      </w:r>
      <w:r>
        <w:rPr>
          <w:spacing w:val="-10"/>
          <w:sz w:val="26"/>
        </w:rPr>
        <w:t> </w:t>
      </w:r>
      <w:r>
        <w:rPr>
          <w:sz w:val="26"/>
        </w:rPr>
        <w:t>under</w:t>
      </w:r>
      <w:r>
        <w:rPr>
          <w:spacing w:val="-8"/>
          <w:sz w:val="26"/>
        </w:rPr>
        <w:t> </w:t>
      </w:r>
      <w:r>
        <w:rPr>
          <w:sz w:val="26"/>
        </w:rPr>
        <w:t>Article</w:t>
      </w:r>
      <w:r>
        <w:rPr>
          <w:spacing w:val="-10"/>
          <w:sz w:val="26"/>
        </w:rPr>
        <w:t> </w:t>
      </w:r>
      <w:r>
        <w:rPr>
          <w:sz w:val="26"/>
        </w:rPr>
        <w:t>163(4)(a)</w:t>
      </w:r>
      <w:r>
        <w:rPr>
          <w:spacing w:val="-10"/>
          <w:sz w:val="26"/>
        </w:rPr>
        <w:t> </w:t>
      </w:r>
      <w:r>
        <w:rPr>
          <w:sz w:val="26"/>
        </w:rPr>
        <w:t>of the Constitution should be entertained;</w:t>
      </w:r>
      <w:r>
        <w:rPr>
          <w:spacing w:val="-4"/>
          <w:sz w:val="26"/>
        </w:rPr>
        <w:t> </w:t>
      </w:r>
      <w:r>
        <w:rPr>
          <w:sz w:val="26"/>
        </w:rPr>
        <w:t>and</w:t>
      </w:r>
    </w:p>
    <w:p>
      <w:pPr>
        <w:pStyle w:val="ListParagraph"/>
        <w:numPr>
          <w:ilvl w:val="0"/>
          <w:numId w:val="1"/>
        </w:numPr>
        <w:tabs>
          <w:tab w:pos="832" w:val="left" w:leader="none"/>
        </w:tabs>
        <w:spacing w:line="360" w:lineRule="auto" w:before="160" w:after="0"/>
        <w:ind w:left="380" w:right="111" w:hanging="22"/>
        <w:jc w:val="both"/>
        <w:rPr>
          <w:sz w:val="26"/>
        </w:rPr>
      </w:pPr>
      <w:r>
        <w:rPr/>
        <w:drawing>
          <wp:anchor distT="0" distB="0" distL="0" distR="0" allowOverlap="1" layoutInCell="1" locked="0" behindDoc="1" simplePos="0" relativeHeight="251493376">
            <wp:simplePos x="0" y="0"/>
            <wp:positionH relativeFrom="page">
              <wp:posOffset>1860968</wp:posOffset>
            </wp:positionH>
            <wp:positionV relativeFrom="paragraph">
              <wp:posOffset>355837</wp:posOffset>
            </wp:positionV>
            <wp:extent cx="3982673" cy="4232392"/>
            <wp:effectExtent l="0" t="0" r="0" b="0"/>
            <wp:wrapNone/>
            <wp:docPr id="9" name="image2.jpeg"/>
            <wp:cNvGraphicFramePr>
              <a:graphicFrameLocks noChangeAspect="1"/>
            </wp:cNvGraphicFramePr>
            <a:graphic>
              <a:graphicData uri="http://schemas.openxmlformats.org/drawingml/2006/picture">
                <pic:pic>
                  <pic:nvPicPr>
                    <pic:cNvPr id="10" name="image2.jpeg"/>
                    <pic:cNvPicPr/>
                  </pic:nvPicPr>
                  <pic:blipFill>
                    <a:blip r:embed="rId7" cstate="print"/>
                    <a:stretch>
                      <a:fillRect/>
                    </a:stretch>
                  </pic:blipFill>
                  <pic:spPr>
                    <a:xfrm>
                      <a:off x="0" y="0"/>
                      <a:ext cx="3982673" cy="4232392"/>
                    </a:xfrm>
                    <a:prstGeom prst="rect">
                      <a:avLst/>
                    </a:prstGeom>
                  </pic:spPr>
                </pic:pic>
              </a:graphicData>
            </a:graphic>
          </wp:anchor>
        </w:drawing>
      </w:r>
      <w:r>
        <w:rPr>
          <w:b/>
          <w:sz w:val="26"/>
        </w:rPr>
        <w:t>NOTING </w:t>
      </w:r>
      <w:r>
        <w:rPr>
          <w:sz w:val="26"/>
        </w:rPr>
        <w:t>the applicant’s rejoinder in the further affidavit sworn on </w:t>
      </w:r>
      <w:r>
        <w:rPr>
          <w:spacing w:val="2"/>
          <w:sz w:val="26"/>
        </w:rPr>
        <w:t>15</w:t>
      </w:r>
      <w:r>
        <w:rPr>
          <w:spacing w:val="2"/>
          <w:position w:val="7"/>
          <w:sz w:val="17"/>
        </w:rPr>
        <w:t>th</w:t>
      </w:r>
      <w:r>
        <w:rPr>
          <w:spacing w:val="2"/>
          <w:sz w:val="17"/>
        </w:rPr>
        <w:t> </w:t>
      </w:r>
      <w:r>
        <w:rPr>
          <w:sz w:val="26"/>
        </w:rPr>
        <w:t>October, 2024 by Lilian Atogo and further submissions dated 16</w:t>
      </w:r>
      <w:r>
        <w:rPr>
          <w:position w:val="7"/>
          <w:sz w:val="17"/>
        </w:rPr>
        <w:t>th </w:t>
      </w:r>
      <w:r>
        <w:rPr>
          <w:sz w:val="26"/>
        </w:rPr>
        <w:t>October, 2024</w:t>
      </w:r>
      <w:r>
        <w:rPr>
          <w:spacing w:val="-14"/>
          <w:sz w:val="26"/>
        </w:rPr>
        <w:t> </w:t>
      </w:r>
      <w:r>
        <w:rPr>
          <w:sz w:val="26"/>
        </w:rPr>
        <w:t>contending</w:t>
      </w:r>
      <w:r>
        <w:rPr>
          <w:spacing w:val="-14"/>
          <w:sz w:val="26"/>
        </w:rPr>
        <w:t> </w:t>
      </w:r>
      <w:r>
        <w:rPr>
          <w:sz w:val="26"/>
        </w:rPr>
        <w:t>that;</w:t>
      </w:r>
      <w:r>
        <w:rPr>
          <w:spacing w:val="-14"/>
          <w:sz w:val="26"/>
        </w:rPr>
        <w:t> </w:t>
      </w:r>
      <w:r>
        <w:rPr>
          <w:sz w:val="26"/>
        </w:rPr>
        <w:t>the</w:t>
      </w:r>
      <w:r>
        <w:rPr>
          <w:spacing w:val="-13"/>
          <w:sz w:val="26"/>
        </w:rPr>
        <w:t> </w:t>
      </w:r>
      <w:r>
        <w:rPr>
          <w:sz w:val="26"/>
        </w:rPr>
        <w:t>respondents</w:t>
      </w:r>
      <w:r>
        <w:rPr>
          <w:spacing w:val="-11"/>
          <w:sz w:val="26"/>
        </w:rPr>
        <w:t> </w:t>
      </w:r>
      <w:r>
        <w:rPr>
          <w:sz w:val="26"/>
        </w:rPr>
        <w:t>have</w:t>
      </w:r>
      <w:r>
        <w:rPr>
          <w:spacing w:val="-14"/>
          <w:sz w:val="26"/>
        </w:rPr>
        <w:t> </w:t>
      </w:r>
      <w:r>
        <w:rPr>
          <w:sz w:val="26"/>
        </w:rPr>
        <w:t>not</w:t>
      </w:r>
      <w:r>
        <w:rPr>
          <w:spacing w:val="-12"/>
          <w:sz w:val="26"/>
        </w:rPr>
        <w:t> </w:t>
      </w:r>
      <w:r>
        <w:rPr>
          <w:sz w:val="26"/>
        </w:rPr>
        <w:t>contested</w:t>
      </w:r>
      <w:r>
        <w:rPr>
          <w:spacing w:val="-14"/>
          <w:sz w:val="26"/>
        </w:rPr>
        <w:t> </w:t>
      </w:r>
      <w:r>
        <w:rPr>
          <w:sz w:val="26"/>
        </w:rPr>
        <w:t>the</w:t>
      </w:r>
      <w:r>
        <w:rPr>
          <w:spacing w:val="-14"/>
          <w:sz w:val="26"/>
        </w:rPr>
        <w:t> </w:t>
      </w:r>
      <w:r>
        <w:rPr>
          <w:sz w:val="26"/>
        </w:rPr>
        <w:t>reasons</w:t>
      </w:r>
      <w:r>
        <w:rPr>
          <w:spacing w:val="-14"/>
          <w:sz w:val="26"/>
        </w:rPr>
        <w:t> </w:t>
      </w:r>
      <w:r>
        <w:rPr>
          <w:sz w:val="26"/>
        </w:rPr>
        <w:t>given</w:t>
      </w:r>
      <w:r>
        <w:rPr>
          <w:spacing w:val="-11"/>
          <w:sz w:val="26"/>
        </w:rPr>
        <w:t> </w:t>
      </w:r>
      <w:r>
        <w:rPr>
          <w:sz w:val="26"/>
        </w:rPr>
        <w:t>for the delay in filing the intended appeal; the respondents assail the application before the court by way of challenge to the merits of the intended appeal; the applicant relies on the decision in </w:t>
      </w:r>
      <w:r>
        <w:rPr>
          <w:b/>
          <w:i/>
          <w:sz w:val="26"/>
        </w:rPr>
        <w:t>Nicholas Kiptoo Arap Korir Salat </w:t>
      </w:r>
      <w:r>
        <w:rPr>
          <w:b/>
          <w:i/>
          <w:sz w:val="26"/>
        </w:rPr>
        <w:t>Salat vs. Independent Electoral and Boundaries Commission &amp; 7 others (Application 16 of 2014) [2014] KESC 12 (KLR)(Nicholas Salat</w:t>
      </w:r>
      <w:r>
        <w:rPr>
          <w:b/>
          <w:i/>
          <w:spacing w:val="-19"/>
          <w:sz w:val="26"/>
        </w:rPr>
        <w:t> </w:t>
      </w:r>
      <w:r>
        <w:rPr>
          <w:b/>
          <w:i/>
          <w:sz w:val="26"/>
        </w:rPr>
        <w:t>Case)</w:t>
      </w:r>
      <w:r>
        <w:rPr>
          <w:b/>
          <w:i/>
          <w:spacing w:val="-18"/>
          <w:sz w:val="26"/>
        </w:rPr>
        <w:t> </w:t>
      </w:r>
      <w:r>
        <w:rPr>
          <w:sz w:val="26"/>
        </w:rPr>
        <w:t>to</w:t>
      </w:r>
      <w:r>
        <w:rPr>
          <w:spacing w:val="-17"/>
          <w:sz w:val="26"/>
        </w:rPr>
        <w:t> </w:t>
      </w:r>
      <w:r>
        <w:rPr>
          <w:sz w:val="26"/>
        </w:rPr>
        <w:t>argue</w:t>
      </w:r>
      <w:r>
        <w:rPr>
          <w:spacing w:val="-19"/>
          <w:sz w:val="26"/>
        </w:rPr>
        <w:t> </w:t>
      </w:r>
      <w:r>
        <w:rPr>
          <w:sz w:val="26"/>
        </w:rPr>
        <w:t>that</w:t>
      </w:r>
      <w:r>
        <w:rPr>
          <w:spacing w:val="-17"/>
          <w:sz w:val="26"/>
        </w:rPr>
        <w:t> </w:t>
      </w:r>
      <w:r>
        <w:rPr>
          <w:sz w:val="26"/>
        </w:rPr>
        <w:t>it</w:t>
      </w:r>
      <w:r>
        <w:rPr>
          <w:spacing w:val="-19"/>
          <w:sz w:val="26"/>
        </w:rPr>
        <w:t> </w:t>
      </w:r>
      <w:r>
        <w:rPr>
          <w:sz w:val="26"/>
        </w:rPr>
        <w:t>is</w:t>
      </w:r>
      <w:r>
        <w:rPr>
          <w:spacing w:val="-18"/>
          <w:sz w:val="26"/>
        </w:rPr>
        <w:t> </w:t>
      </w:r>
      <w:r>
        <w:rPr>
          <w:sz w:val="26"/>
        </w:rPr>
        <w:t>this</w:t>
      </w:r>
      <w:r>
        <w:rPr>
          <w:spacing w:val="-15"/>
          <w:sz w:val="26"/>
        </w:rPr>
        <w:t> </w:t>
      </w:r>
      <w:r>
        <w:rPr>
          <w:sz w:val="26"/>
        </w:rPr>
        <w:t>Court’s</w:t>
      </w:r>
      <w:r>
        <w:rPr>
          <w:spacing w:val="-16"/>
          <w:sz w:val="26"/>
        </w:rPr>
        <w:t> </w:t>
      </w:r>
      <w:r>
        <w:rPr>
          <w:sz w:val="26"/>
        </w:rPr>
        <w:t>position</w:t>
      </w:r>
      <w:r>
        <w:rPr>
          <w:spacing w:val="-16"/>
          <w:sz w:val="26"/>
        </w:rPr>
        <w:t> </w:t>
      </w:r>
      <w:r>
        <w:rPr>
          <w:sz w:val="26"/>
        </w:rPr>
        <w:t>that</w:t>
      </w:r>
      <w:r>
        <w:rPr>
          <w:spacing w:val="-19"/>
          <w:sz w:val="26"/>
        </w:rPr>
        <w:t> </w:t>
      </w:r>
      <w:r>
        <w:rPr>
          <w:sz w:val="26"/>
        </w:rPr>
        <w:t>the</w:t>
      </w:r>
      <w:r>
        <w:rPr>
          <w:spacing w:val="-16"/>
          <w:sz w:val="26"/>
        </w:rPr>
        <w:t> </w:t>
      </w:r>
      <w:r>
        <w:rPr>
          <w:sz w:val="26"/>
        </w:rPr>
        <w:t>question</w:t>
      </w:r>
      <w:r>
        <w:rPr>
          <w:spacing w:val="-19"/>
          <w:sz w:val="26"/>
        </w:rPr>
        <w:t> </w:t>
      </w:r>
      <w:r>
        <w:rPr>
          <w:sz w:val="26"/>
        </w:rPr>
        <w:t>of</w:t>
      </w:r>
      <w:r>
        <w:rPr>
          <w:spacing w:val="-17"/>
          <w:sz w:val="26"/>
        </w:rPr>
        <w:t> </w:t>
      </w:r>
      <w:r>
        <w:rPr>
          <w:sz w:val="26"/>
        </w:rPr>
        <w:t>whether an intended appeal properly falls under this realm of the Court’s jurisdiction is a</w:t>
      </w:r>
      <w:r>
        <w:rPr>
          <w:spacing w:val="-8"/>
          <w:sz w:val="26"/>
        </w:rPr>
        <w:t> </w:t>
      </w:r>
      <w:r>
        <w:rPr>
          <w:sz w:val="26"/>
        </w:rPr>
        <w:t>substantive</w:t>
      </w:r>
      <w:r>
        <w:rPr>
          <w:spacing w:val="-4"/>
          <w:sz w:val="26"/>
        </w:rPr>
        <w:t> </w:t>
      </w:r>
      <w:r>
        <w:rPr>
          <w:sz w:val="26"/>
        </w:rPr>
        <w:t>matter</w:t>
      </w:r>
      <w:r>
        <w:rPr>
          <w:spacing w:val="-4"/>
          <w:sz w:val="26"/>
        </w:rPr>
        <w:t> </w:t>
      </w:r>
      <w:r>
        <w:rPr>
          <w:sz w:val="26"/>
        </w:rPr>
        <w:t>to</w:t>
      </w:r>
      <w:r>
        <w:rPr>
          <w:spacing w:val="-8"/>
          <w:sz w:val="26"/>
        </w:rPr>
        <w:t> </w:t>
      </w:r>
      <w:r>
        <w:rPr>
          <w:sz w:val="26"/>
        </w:rPr>
        <w:t>be</w:t>
      </w:r>
      <w:r>
        <w:rPr>
          <w:spacing w:val="-7"/>
          <w:sz w:val="26"/>
        </w:rPr>
        <w:t> </w:t>
      </w:r>
      <w:r>
        <w:rPr>
          <w:sz w:val="26"/>
        </w:rPr>
        <w:t>decided</w:t>
      </w:r>
      <w:r>
        <w:rPr>
          <w:spacing w:val="-7"/>
          <w:sz w:val="26"/>
        </w:rPr>
        <w:t> </w:t>
      </w:r>
      <w:r>
        <w:rPr>
          <w:sz w:val="26"/>
        </w:rPr>
        <w:t>in</w:t>
      </w:r>
      <w:r>
        <w:rPr>
          <w:spacing w:val="-6"/>
          <w:sz w:val="26"/>
        </w:rPr>
        <w:t> </w:t>
      </w:r>
      <w:r>
        <w:rPr>
          <w:sz w:val="26"/>
        </w:rPr>
        <w:t>the</w:t>
      </w:r>
      <w:r>
        <w:rPr>
          <w:spacing w:val="-5"/>
          <w:sz w:val="26"/>
        </w:rPr>
        <w:t> </w:t>
      </w:r>
      <w:r>
        <w:rPr>
          <w:sz w:val="26"/>
        </w:rPr>
        <w:t>main</w:t>
      </w:r>
      <w:r>
        <w:rPr>
          <w:spacing w:val="-6"/>
          <w:sz w:val="26"/>
        </w:rPr>
        <w:t> </w:t>
      </w:r>
      <w:r>
        <w:rPr>
          <w:sz w:val="26"/>
        </w:rPr>
        <w:t>appeal.</w:t>
      </w:r>
      <w:r>
        <w:rPr>
          <w:spacing w:val="-3"/>
          <w:sz w:val="26"/>
        </w:rPr>
        <w:t> </w:t>
      </w:r>
      <w:r>
        <w:rPr>
          <w:sz w:val="26"/>
        </w:rPr>
        <w:t>Without</w:t>
      </w:r>
      <w:r>
        <w:rPr>
          <w:spacing w:val="-7"/>
          <w:sz w:val="26"/>
        </w:rPr>
        <w:t> </w:t>
      </w:r>
      <w:r>
        <w:rPr>
          <w:sz w:val="26"/>
        </w:rPr>
        <w:t>prejudice</w:t>
      </w:r>
      <w:r>
        <w:rPr>
          <w:spacing w:val="-5"/>
          <w:sz w:val="26"/>
        </w:rPr>
        <w:t> </w:t>
      </w:r>
      <w:r>
        <w:rPr>
          <w:sz w:val="26"/>
        </w:rPr>
        <w:t>to</w:t>
      </w:r>
      <w:r>
        <w:rPr>
          <w:spacing w:val="-7"/>
          <w:sz w:val="26"/>
        </w:rPr>
        <w:t> </w:t>
      </w:r>
      <w:r>
        <w:rPr>
          <w:sz w:val="26"/>
        </w:rPr>
        <w:t>the foregoing, the applicant further contends that the questions of constitutional interpretation</w:t>
      </w:r>
      <w:r>
        <w:rPr>
          <w:spacing w:val="-12"/>
          <w:sz w:val="26"/>
        </w:rPr>
        <w:t> </w:t>
      </w:r>
      <w:r>
        <w:rPr>
          <w:sz w:val="26"/>
        </w:rPr>
        <w:t>and</w:t>
      </w:r>
      <w:r>
        <w:rPr>
          <w:spacing w:val="-9"/>
          <w:sz w:val="26"/>
        </w:rPr>
        <w:t> </w:t>
      </w:r>
      <w:r>
        <w:rPr>
          <w:sz w:val="26"/>
        </w:rPr>
        <w:t>application</w:t>
      </w:r>
      <w:r>
        <w:rPr>
          <w:spacing w:val="-11"/>
          <w:sz w:val="26"/>
        </w:rPr>
        <w:t> </w:t>
      </w:r>
      <w:r>
        <w:rPr>
          <w:sz w:val="26"/>
        </w:rPr>
        <w:t>were</w:t>
      </w:r>
      <w:r>
        <w:rPr>
          <w:spacing w:val="-11"/>
          <w:sz w:val="26"/>
        </w:rPr>
        <w:t> </w:t>
      </w:r>
      <w:r>
        <w:rPr>
          <w:sz w:val="26"/>
        </w:rPr>
        <w:t>raised</w:t>
      </w:r>
      <w:r>
        <w:rPr>
          <w:spacing w:val="-9"/>
          <w:sz w:val="26"/>
        </w:rPr>
        <w:t> </w:t>
      </w:r>
      <w:r>
        <w:rPr>
          <w:sz w:val="26"/>
        </w:rPr>
        <w:t>and</w:t>
      </w:r>
      <w:r>
        <w:rPr>
          <w:spacing w:val="-10"/>
          <w:sz w:val="26"/>
        </w:rPr>
        <w:t> </w:t>
      </w:r>
      <w:r>
        <w:rPr>
          <w:sz w:val="26"/>
        </w:rPr>
        <w:t>canvassed</w:t>
      </w:r>
      <w:r>
        <w:rPr>
          <w:spacing w:val="-13"/>
          <w:sz w:val="26"/>
        </w:rPr>
        <w:t> </w:t>
      </w:r>
      <w:r>
        <w:rPr>
          <w:sz w:val="26"/>
        </w:rPr>
        <w:t>in</w:t>
      </w:r>
      <w:r>
        <w:rPr>
          <w:spacing w:val="-11"/>
          <w:sz w:val="26"/>
        </w:rPr>
        <w:t> </w:t>
      </w:r>
      <w:r>
        <w:rPr>
          <w:sz w:val="26"/>
        </w:rPr>
        <w:t>the</w:t>
      </w:r>
      <w:r>
        <w:rPr>
          <w:spacing w:val="-11"/>
          <w:sz w:val="26"/>
        </w:rPr>
        <w:t> </w:t>
      </w:r>
      <w:r>
        <w:rPr>
          <w:sz w:val="26"/>
        </w:rPr>
        <w:t>superior</w:t>
      </w:r>
      <w:r>
        <w:rPr>
          <w:spacing w:val="-12"/>
          <w:sz w:val="26"/>
        </w:rPr>
        <w:t> </w:t>
      </w:r>
      <w:r>
        <w:rPr>
          <w:sz w:val="26"/>
        </w:rPr>
        <w:t>courts and</w:t>
      </w:r>
      <w:r>
        <w:rPr>
          <w:spacing w:val="-16"/>
          <w:sz w:val="26"/>
        </w:rPr>
        <w:t> </w:t>
      </w:r>
      <w:r>
        <w:rPr>
          <w:sz w:val="26"/>
        </w:rPr>
        <w:t>progressed</w:t>
      </w:r>
      <w:r>
        <w:rPr>
          <w:spacing w:val="-14"/>
          <w:sz w:val="26"/>
        </w:rPr>
        <w:t> </w:t>
      </w:r>
      <w:r>
        <w:rPr>
          <w:sz w:val="26"/>
        </w:rPr>
        <w:t>through</w:t>
      </w:r>
      <w:r>
        <w:rPr>
          <w:spacing w:val="-16"/>
          <w:sz w:val="26"/>
        </w:rPr>
        <w:t> </w:t>
      </w:r>
      <w:r>
        <w:rPr>
          <w:sz w:val="26"/>
        </w:rPr>
        <w:t>the</w:t>
      </w:r>
      <w:r>
        <w:rPr>
          <w:spacing w:val="-16"/>
          <w:sz w:val="26"/>
        </w:rPr>
        <w:t> </w:t>
      </w:r>
      <w:r>
        <w:rPr>
          <w:sz w:val="26"/>
        </w:rPr>
        <w:t>normal</w:t>
      </w:r>
      <w:r>
        <w:rPr>
          <w:spacing w:val="-14"/>
          <w:sz w:val="26"/>
        </w:rPr>
        <w:t> </w:t>
      </w:r>
      <w:r>
        <w:rPr>
          <w:sz w:val="26"/>
        </w:rPr>
        <w:t>appeal</w:t>
      </w:r>
      <w:r>
        <w:rPr>
          <w:spacing w:val="-14"/>
          <w:sz w:val="26"/>
        </w:rPr>
        <w:t> </w:t>
      </w:r>
      <w:r>
        <w:rPr>
          <w:sz w:val="26"/>
        </w:rPr>
        <w:t>mechanism</w:t>
      </w:r>
      <w:r>
        <w:rPr>
          <w:spacing w:val="-16"/>
          <w:sz w:val="26"/>
        </w:rPr>
        <w:t> </w:t>
      </w:r>
      <w:r>
        <w:rPr>
          <w:sz w:val="26"/>
        </w:rPr>
        <w:t>with</w:t>
      </w:r>
      <w:r>
        <w:rPr>
          <w:spacing w:val="-14"/>
          <w:sz w:val="26"/>
        </w:rPr>
        <w:t> </w:t>
      </w:r>
      <w:r>
        <w:rPr>
          <w:sz w:val="26"/>
        </w:rPr>
        <w:t>the</w:t>
      </w:r>
      <w:r>
        <w:rPr>
          <w:spacing w:val="-14"/>
          <w:sz w:val="26"/>
        </w:rPr>
        <w:t> </w:t>
      </w:r>
      <w:r>
        <w:rPr>
          <w:sz w:val="26"/>
        </w:rPr>
        <w:t>Court</w:t>
      </w:r>
      <w:r>
        <w:rPr>
          <w:spacing w:val="-16"/>
          <w:sz w:val="26"/>
        </w:rPr>
        <w:t> </w:t>
      </w:r>
      <w:r>
        <w:rPr>
          <w:sz w:val="26"/>
        </w:rPr>
        <w:t>of</w:t>
      </w:r>
      <w:r>
        <w:rPr>
          <w:spacing w:val="-15"/>
          <w:sz w:val="26"/>
        </w:rPr>
        <w:t> </w:t>
      </w:r>
      <w:r>
        <w:rPr>
          <w:sz w:val="26"/>
        </w:rPr>
        <w:t>Appeal making far-reaching pronouncements regarding the interpretation and application of the Constitution; the constitutional matters discernible throughout</w:t>
      </w:r>
      <w:r>
        <w:rPr>
          <w:spacing w:val="-9"/>
          <w:sz w:val="26"/>
        </w:rPr>
        <w:t> </w:t>
      </w:r>
      <w:r>
        <w:rPr>
          <w:sz w:val="26"/>
        </w:rPr>
        <w:t>the</w:t>
      </w:r>
      <w:r>
        <w:rPr>
          <w:spacing w:val="-9"/>
          <w:sz w:val="26"/>
        </w:rPr>
        <w:t> </w:t>
      </w:r>
      <w:r>
        <w:rPr>
          <w:sz w:val="26"/>
        </w:rPr>
        <w:t>proceedings</w:t>
      </w:r>
      <w:r>
        <w:rPr>
          <w:spacing w:val="-7"/>
          <w:sz w:val="26"/>
        </w:rPr>
        <w:t> </w:t>
      </w:r>
      <w:r>
        <w:rPr>
          <w:sz w:val="26"/>
        </w:rPr>
        <w:t>include</w:t>
      </w:r>
      <w:r>
        <w:rPr>
          <w:spacing w:val="-8"/>
          <w:sz w:val="26"/>
        </w:rPr>
        <w:t> </w:t>
      </w:r>
      <w:r>
        <w:rPr>
          <w:sz w:val="26"/>
        </w:rPr>
        <w:t>whether</w:t>
      </w:r>
      <w:r>
        <w:rPr>
          <w:spacing w:val="-9"/>
          <w:sz w:val="26"/>
        </w:rPr>
        <w:t> </w:t>
      </w:r>
      <w:r>
        <w:rPr>
          <w:sz w:val="26"/>
        </w:rPr>
        <w:t>a</w:t>
      </w:r>
      <w:r>
        <w:rPr>
          <w:spacing w:val="-8"/>
          <w:sz w:val="26"/>
        </w:rPr>
        <w:t> </w:t>
      </w:r>
      <w:r>
        <w:rPr>
          <w:sz w:val="26"/>
        </w:rPr>
        <w:t>procuring</w:t>
      </w:r>
      <w:r>
        <w:rPr>
          <w:spacing w:val="-7"/>
          <w:sz w:val="26"/>
        </w:rPr>
        <w:t> </w:t>
      </w:r>
      <w:r>
        <w:rPr>
          <w:sz w:val="26"/>
        </w:rPr>
        <w:t>entity</w:t>
      </w:r>
      <w:r>
        <w:rPr>
          <w:spacing w:val="-7"/>
          <w:sz w:val="26"/>
        </w:rPr>
        <w:t> </w:t>
      </w:r>
      <w:r>
        <w:rPr>
          <w:sz w:val="26"/>
        </w:rPr>
        <w:t>can</w:t>
      </w:r>
      <w:r>
        <w:rPr>
          <w:spacing w:val="-8"/>
          <w:sz w:val="26"/>
        </w:rPr>
        <w:t> </w:t>
      </w:r>
      <w:r>
        <w:rPr>
          <w:sz w:val="26"/>
        </w:rPr>
        <w:t>unilaterally apply an eligibility criteria known as </w:t>
      </w:r>
      <w:r>
        <w:rPr>
          <w:i/>
          <w:sz w:val="26"/>
        </w:rPr>
        <w:t>‘organizational deficiency’ </w:t>
      </w:r>
      <w:r>
        <w:rPr>
          <w:sz w:val="26"/>
        </w:rPr>
        <w:t>in a procurement process not known to the Constitution, the PPAD Act or any laws in Kenya and whether the inclusion of such criteria was unconstitutional and impermissibly discriminatory and contrary to the dictates of Articles 2, 10, 27 and 227 of the Constitution as well as whether such inclusion may propagate the repeated punishment of otherwise eligible bidders amounting to double jeopardy</w:t>
      </w:r>
      <w:r>
        <w:rPr>
          <w:spacing w:val="49"/>
          <w:sz w:val="26"/>
        </w:rPr>
        <w:t> </w:t>
      </w:r>
      <w:r>
        <w:rPr>
          <w:sz w:val="26"/>
        </w:rPr>
        <w:t>contrary</w:t>
      </w:r>
      <w:r>
        <w:rPr>
          <w:spacing w:val="50"/>
          <w:sz w:val="26"/>
        </w:rPr>
        <w:t> </w:t>
      </w:r>
      <w:r>
        <w:rPr>
          <w:sz w:val="26"/>
        </w:rPr>
        <w:t>to</w:t>
      </w:r>
      <w:r>
        <w:rPr>
          <w:spacing w:val="51"/>
          <w:sz w:val="26"/>
        </w:rPr>
        <w:t> </w:t>
      </w:r>
      <w:r>
        <w:rPr>
          <w:sz w:val="26"/>
        </w:rPr>
        <w:t>Article</w:t>
      </w:r>
      <w:r>
        <w:rPr>
          <w:spacing w:val="50"/>
          <w:sz w:val="26"/>
        </w:rPr>
        <w:t> </w:t>
      </w:r>
      <w:r>
        <w:rPr>
          <w:sz w:val="26"/>
        </w:rPr>
        <w:t>50</w:t>
      </w:r>
      <w:r>
        <w:rPr>
          <w:spacing w:val="49"/>
          <w:sz w:val="26"/>
        </w:rPr>
        <w:t> </w:t>
      </w:r>
      <w:r>
        <w:rPr>
          <w:sz w:val="26"/>
        </w:rPr>
        <w:t>of</w:t>
      </w:r>
      <w:r>
        <w:rPr>
          <w:spacing w:val="52"/>
          <w:sz w:val="26"/>
        </w:rPr>
        <w:t> </w:t>
      </w:r>
      <w:r>
        <w:rPr>
          <w:sz w:val="26"/>
        </w:rPr>
        <w:t>the</w:t>
      </w:r>
      <w:r>
        <w:rPr>
          <w:spacing w:val="52"/>
          <w:sz w:val="26"/>
        </w:rPr>
        <w:t> </w:t>
      </w:r>
      <w:r>
        <w:rPr>
          <w:sz w:val="26"/>
        </w:rPr>
        <w:t>Constitution.</w:t>
      </w:r>
      <w:r>
        <w:rPr>
          <w:spacing w:val="50"/>
          <w:sz w:val="26"/>
        </w:rPr>
        <w:t> </w:t>
      </w:r>
      <w:r>
        <w:rPr>
          <w:sz w:val="26"/>
        </w:rPr>
        <w:t>Further,</w:t>
      </w:r>
      <w:r>
        <w:rPr>
          <w:spacing w:val="51"/>
          <w:sz w:val="26"/>
        </w:rPr>
        <w:t> </w:t>
      </w:r>
      <w:r>
        <w:rPr>
          <w:sz w:val="26"/>
        </w:rPr>
        <w:t>the</w:t>
      </w:r>
      <w:r>
        <w:rPr>
          <w:spacing w:val="50"/>
          <w:sz w:val="26"/>
        </w:rPr>
        <w:t> </w:t>
      </w:r>
      <w:r>
        <w:rPr>
          <w:sz w:val="26"/>
        </w:rPr>
        <w:t>finality</w:t>
      </w:r>
      <w:r>
        <w:rPr>
          <w:spacing w:val="52"/>
          <w:sz w:val="26"/>
        </w:rPr>
        <w:t> </w:t>
      </w:r>
      <w:r>
        <w:rPr>
          <w:sz w:val="26"/>
        </w:rPr>
        <w:t>of</w:t>
      </w:r>
    </w:p>
    <w:p>
      <w:pPr>
        <w:spacing w:after="0" w:line="360" w:lineRule="auto"/>
        <w:jc w:val="both"/>
        <w:rPr>
          <w:sz w:val="26"/>
        </w:rPr>
        <w:sectPr>
          <w:pgSz w:w="11910" w:h="16840"/>
          <w:pgMar w:header="0" w:footer="1188" w:top="1340" w:bottom="1380" w:left="1060" w:right="1320"/>
        </w:sectPr>
      </w:pPr>
    </w:p>
    <w:p>
      <w:pPr>
        <w:pStyle w:val="BodyText"/>
        <w:spacing w:line="360" w:lineRule="auto" w:before="81"/>
        <w:ind w:right="117"/>
      </w:pPr>
      <w:r>
        <w:rPr/>
        <w:t>Section 175 of the PPAD Act does not supersede Article 163(4) of the Constitution, and statute cannot undermine or halt the applicant’s constitutional right to move the Court on matters of interpretation and application of the Constitution and only this Court can, at the hearing of the substantive appeal determine whether a party has properly invoked its jurisdiction,</w:t>
      </w:r>
      <w:r>
        <w:rPr>
          <w:spacing w:val="-8"/>
        </w:rPr>
        <w:t> </w:t>
      </w:r>
      <w:r>
        <w:rPr/>
        <w:t>and</w:t>
      </w:r>
      <w:r>
        <w:rPr>
          <w:spacing w:val="-7"/>
        </w:rPr>
        <w:t> </w:t>
      </w:r>
      <w:r>
        <w:rPr/>
        <w:t>all</w:t>
      </w:r>
      <w:r>
        <w:rPr>
          <w:spacing w:val="-7"/>
        </w:rPr>
        <w:t> </w:t>
      </w:r>
      <w:r>
        <w:rPr/>
        <w:t>aforestated</w:t>
      </w:r>
      <w:r>
        <w:rPr>
          <w:spacing w:val="-8"/>
        </w:rPr>
        <w:t> </w:t>
      </w:r>
      <w:r>
        <w:rPr/>
        <w:t>matters</w:t>
      </w:r>
      <w:r>
        <w:rPr>
          <w:spacing w:val="-9"/>
        </w:rPr>
        <w:t> </w:t>
      </w:r>
      <w:r>
        <w:rPr/>
        <w:t>have</w:t>
      </w:r>
      <w:r>
        <w:rPr>
          <w:spacing w:val="-9"/>
        </w:rPr>
        <w:t> </w:t>
      </w:r>
      <w:r>
        <w:rPr/>
        <w:t>been</w:t>
      </w:r>
      <w:r>
        <w:rPr>
          <w:spacing w:val="-6"/>
        </w:rPr>
        <w:t> </w:t>
      </w:r>
      <w:r>
        <w:rPr/>
        <w:t>set</w:t>
      </w:r>
      <w:r>
        <w:rPr>
          <w:spacing w:val="-8"/>
        </w:rPr>
        <w:t> </w:t>
      </w:r>
      <w:r>
        <w:rPr/>
        <w:t>out</w:t>
      </w:r>
      <w:r>
        <w:rPr>
          <w:spacing w:val="-9"/>
        </w:rPr>
        <w:t> </w:t>
      </w:r>
      <w:r>
        <w:rPr/>
        <w:t>in</w:t>
      </w:r>
      <w:r>
        <w:rPr>
          <w:spacing w:val="-9"/>
        </w:rPr>
        <w:t> </w:t>
      </w:r>
      <w:r>
        <w:rPr/>
        <w:t>its</w:t>
      </w:r>
      <w:r>
        <w:rPr>
          <w:spacing w:val="-8"/>
        </w:rPr>
        <w:t> </w:t>
      </w:r>
      <w:r>
        <w:rPr/>
        <w:t>draft</w:t>
      </w:r>
      <w:r>
        <w:rPr>
          <w:spacing w:val="-10"/>
        </w:rPr>
        <w:t> </w:t>
      </w:r>
      <w:r>
        <w:rPr/>
        <w:t>petition</w:t>
      </w:r>
      <w:r>
        <w:rPr>
          <w:spacing w:val="-7"/>
        </w:rPr>
        <w:t> </w:t>
      </w:r>
      <w:r>
        <w:rPr/>
        <w:t>of appeal annexed to its application demonstrating an arguable appeal which deserves the hallowed adjudication of the Court;</w:t>
      </w:r>
      <w:r>
        <w:rPr>
          <w:spacing w:val="4"/>
        </w:rPr>
        <w:t> </w:t>
      </w:r>
      <w:r>
        <w:rPr/>
        <w:t>and</w:t>
      </w:r>
    </w:p>
    <w:p>
      <w:pPr>
        <w:pStyle w:val="ListParagraph"/>
        <w:numPr>
          <w:ilvl w:val="0"/>
          <w:numId w:val="1"/>
        </w:numPr>
        <w:tabs>
          <w:tab w:pos="921" w:val="left" w:leader="none"/>
        </w:tabs>
        <w:spacing w:line="360" w:lineRule="auto" w:before="161" w:after="0"/>
        <w:ind w:left="380" w:right="119" w:firstLine="7"/>
        <w:jc w:val="both"/>
        <w:rPr>
          <w:sz w:val="26"/>
        </w:rPr>
      </w:pPr>
      <w:r>
        <w:rPr/>
        <w:drawing>
          <wp:anchor distT="0" distB="0" distL="0" distR="0" allowOverlap="1" layoutInCell="1" locked="0" behindDoc="1" simplePos="0" relativeHeight="251494400">
            <wp:simplePos x="0" y="0"/>
            <wp:positionH relativeFrom="page">
              <wp:posOffset>1860968</wp:posOffset>
            </wp:positionH>
            <wp:positionV relativeFrom="paragraph">
              <wp:posOffset>74151</wp:posOffset>
            </wp:positionV>
            <wp:extent cx="3982673" cy="4232392"/>
            <wp:effectExtent l="0" t="0" r="0" b="0"/>
            <wp:wrapNone/>
            <wp:docPr id="11" name="image2.jpeg"/>
            <wp:cNvGraphicFramePr>
              <a:graphicFrameLocks noChangeAspect="1"/>
            </wp:cNvGraphicFramePr>
            <a:graphic>
              <a:graphicData uri="http://schemas.openxmlformats.org/drawingml/2006/picture">
                <pic:pic>
                  <pic:nvPicPr>
                    <pic:cNvPr id="12" name="image2.jpeg"/>
                    <pic:cNvPicPr/>
                  </pic:nvPicPr>
                  <pic:blipFill>
                    <a:blip r:embed="rId7" cstate="print"/>
                    <a:stretch>
                      <a:fillRect/>
                    </a:stretch>
                  </pic:blipFill>
                  <pic:spPr>
                    <a:xfrm>
                      <a:off x="0" y="0"/>
                      <a:ext cx="3982673" cy="4232392"/>
                    </a:xfrm>
                    <a:prstGeom prst="rect">
                      <a:avLst/>
                    </a:prstGeom>
                  </pic:spPr>
                </pic:pic>
              </a:graphicData>
            </a:graphic>
          </wp:anchor>
        </w:drawing>
      </w:r>
      <w:r>
        <w:rPr>
          <w:b/>
          <w:sz w:val="26"/>
        </w:rPr>
        <w:t>GUIDED </w:t>
      </w:r>
      <w:r>
        <w:rPr>
          <w:sz w:val="26"/>
        </w:rPr>
        <w:t>by the provisions of Rule 38(1)(a) of the Supreme Court Rules, 2020</w:t>
      </w:r>
      <w:r>
        <w:rPr>
          <w:spacing w:val="-9"/>
          <w:sz w:val="26"/>
        </w:rPr>
        <w:t> </w:t>
      </w:r>
      <w:r>
        <w:rPr>
          <w:sz w:val="26"/>
        </w:rPr>
        <w:t>which</w:t>
      </w:r>
      <w:r>
        <w:rPr>
          <w:spacing w:val="-8"/>
          <w:sz w:val="26"/>
        </w:rPr>
        <w:t> </w:t>
      </w:r>
      <w:r>
        <w:rPr>
          <w:sz w:val="26"/>
        </w:rPr>
        <w:t>provides</w:t>
      </w:r>
      <w:r>
        <w:rPr>
          <w:spacing w:val="-6"/>
          <w:sz w:val="26"/>
        </w:rPr>
        <w:t> </w:t>
      </w:r>
      <w:r>
        <w:rPr>
          <w:sz w:val="26"/>
        </w:rPr>
        <w:t>that</w:t>
      </w:r>
      <w:r>
        <w:rPr>
          <w:spacing w:val="-8"/>
          <w:sz w:val="26"/>
        </w:rPr>
        <w:t> </w:t>
      </w:r>
      <w:r>
        <w:rPr>
          <w:sz w:val="26"/>
        </w:rPr>
        <w:t>a</w:t>
      </w:r>
      <w:r>
        <w:rPr>
          <w:spacing w:val="-10"/>
          <w:sz w:val="26"/>
        </w:rPr>
        <w:t> </w:t>
      </w:r>
      <w:r>
        <w:rPr>
          <w:sz w:val="26"/>
        </w:rPr>
        <w:t>person</w:t>
      </w:r>
      <w:r>
        <w:rPr>
          <w:spacing w:val="-9"/>
          <w:sz w:val="26"/>
        </w:rPr>
        <w:t> </w:t>
      </w:r>
      <w:r>
        <w:rPr>
          <w:sz w:val="26"/>
        </w:rPr>
        <w:t>who</w:t>
      </w:r>
      <w:r>
        <w:rPr>
          <w:spacing w:val="-8"/>
          <w:sz w:val="26"/>
        </w:rPr>
        <w:t> </w:t>
      </w:r>
      <w:r>
        <w:rPr>
          <w:sz w:val="26"/>
        </w:rPr>
        <w:t>intends</w:t>
      </w:r>
      <w:r>
        <w:rPr>
          <w:spacing w:val="-8"/>
          <w:sz w:val="26"/>
        </w:rPr>
        <w:t> </w:t>
      </w:r>
      <w:r>
        <w:rPr>
          <w:sz w:val="26"/>
        </w:rPr>
        <w:t>to</w:t>
      </w:r>
      <w:r>
        <w:rPr>
          <w:spacing w:val="-5"/>
          <w:sz w:val="26"/>
        </w:rPr>
        <w:t> </w:t>
      </w:r>
      <w:r>
        <w:rPr>
          <w:sz w:val="26"/>
        </w:rPr>
        <w:t>appeal</w:t>
      </w:r>
      <w:r>
        <w:rPr>
          <w:spacing w:val="-5"/>
          <w:sz w:val="26"/>
        </w:rPr>
        <w:t> </w:t>
      </w:r>
      <w:r>
        <w:rPr>
          <w:sz w:val="26"/>
        </w:rPr>
        <w:t>to</w:t>
      </w:r>
      <w:r>
        <w:rPr>
          <w:spacing w:val="-7"/>
          <w:sz w:val="26"/>
        </w:rPr>
        <w:t> </w:t>
      </w:r>
      <w:r>
        <w:rPr>
          <w:sz w:val="26"/>
        </w:rPr>
        <w:t>this</w:t>
      </w:r>
      <w:r>
        <w:rPr>
          <w:spacing w:val="-7"/>
          <w:sz w:val="26"/>
        </w:rPr>
        <w:t> </w:t>
      </w:r>
      <w:r>
        <w:rPr>
          <w:sz w:val="26"/>
        </w:rPr>
        <w:t>Court</w:t>
      </w:r>
      <w:r>
        <w:rPr>
          <w:spacing w:val="-10"/>
          <w:sz w:val="26"/>
        </w:rPr>
        <w:t> </w:t>
      </w:r>
      <w:r>
        <w:rPr>
          <w:sz w:val="26"/>
        </w:rPr>
        <w:t>shall</w:t>
      </w:r>
      <w:r>
        <w:rPr>
          <w:spacing w:val="-8"/>
          <w:sz w:val="26"/>
        </w:rPr>
        <w:t> </w:t>
      </w:r>
      <w:r>
        <w:rPr>
          <w:sz w:val="26"/>
        </w:rPr>
        <w:t>file their</w:t>
      </w:r>
      <w:r>
        <w:rPr>
          <w:spacing w:val="-5"/>
          <w:sz w:val="26"/>
        </w:rPr>
        <w:t> </w:t>
      </w:r>
      <w:r>
        <w:rPr>
          <w:sz w:val="26"/>
        </w:rPr>
        <w:t>appeal</w:t>
      </w:r>
      <w:r>
        <w:rPr>
          <w:spacing w:val="-5"/>
          <w:sz w:val="26"/>
        </w:rPr>
        <w:t> </w:t>
      </w:r>
      <w:r>
        <w:rPr>
          <w:sz w:val="26"/>
        </w:rPr>
        <w:t>within</w:t>
      </w:r>
      <w:r>
        <w:rPr>
          <w:spacing w:val="-4"/>
          <w:sz w:val="26"/>
        </w:rPr>
        <w:t> </w:t>
      </w:r>
      <w:r>
        <w:rPr>
          <w:sz w:val="26"/>
        </w:rPr>
        <w:t>thirty</w:t>
      </w:r>
      <w:r>
        <w:rPr>
          <w:spacing w:val="-3"/>
          <w:sz w:val="26"/>
        </w:rPr>
        <w:t> </w:t>
      </w:r>
      <w:r>
        <w:rPr>
          <w:sz w:val="26"/>
        </w:rPr>
        <w:t>(30)</w:t>
      </w:r>
      <w:r>
        <w:rPr>
          <w:spacing w:val="-6"/>
          <w:sz w:val="26"/>
        </w:rPr>
        <w:t> </w:t>
      </w:r>
      <w:r>
        <w:rPr>
          <w:sz w:val="26"/>
        </w:rPr>
        <w:t>days</w:t>
      </w:r>
      <w:r>
        <w:rPr>
          <w:spacing w:val="-7"/>
          <w:sz w:val="26"/>
        </w:rPr>
        <w:t> </w:t>
      </w:r>
      <w:r>
        <w:rPr>
          <w:sz w:val="26"/>
        </w:rPr>
        <w:t>from</w:t>
      </w:r>
      <w:r>
        <w:rPr>
          <w:spacing w:val="-4"/>
          <w:sz w:val="26"/>
        </w:rPr>
        <w:t> </w:t>
      </w:r>
      <w:r>
        <w:rPr>
          <w:sz w:val="26"/>
        </w:rPr>
        <w:t>the</w:t>
      </w:r>
      <w:r>
        <w:rPr>
          <w:spacing w:val="-5"/>
          <w:sz w:val="26"/>
        </w:rPr>
        <w:t> </w:t>
      </w:r>
      <w:r>
        <w:rPr>
          <w:sz w:val="26"/>
        </w:rPr>
        <w:t>date</w:t>
      </w:r>
      <w:r>
        <w:rPr>
          <w:spacing w:val="-6"/>
          <w:sz w:val="26"/>
        </w:rPr>
        <w:t> </w:t>
      </w:r>
      <w:r>
        <w:rPr>
          <w:sz w:val="26"/>
        </w:rPr>
        <w:t>of</w:t>
      </w:r>
      <w:r>
        <w:rPr>
          <w:spacing w:val="-2"/>
          <w:sz w:val="26"/>
        </w:rPr>
        <w:t> </w:t>
      </w:r>
      <w:r>
        <w:rPr>
          <w:sz w:val="26"/>
        </w:rPr>
        <w:t>filing</w:t>
      </w:r>
      <w:r>
        <w:rPr>
          <w:spacing w:val="-5"/>
          <w:sz w:val="26"/>
        </w:rPr>
        <w:t> </w:t>
      </w:r>
      <w:r>
        <w:rPr>
          <w:sz w:val="26"/>
        </w:rPr>
        <w:t>the</w:t>
      </w:r>
      <w:r>
        <w:rPr>
          <w:spacing w:val="-2"/>
          <w:sz w:val="26"/>
        </w:rPr>
        <w:t> </w:t>
      </w:r>
      <w:r>
        <w:rPr>
          <w:sz w:val="26"/>
        </w:rPr>
        <w:t>Notice</w:t>
      </w:r>
      <w:r>
        <w:rPr>
          <w:spacing w:val="-6"/>
          <w:sz w:val="26"/>
        </w:rPr>
        <w:t> </w:t>
      </w:r>
      <w:r>
        <w:rPr>
          <w:sz w:val="26"/>
        </w:rPr>
        <w:t>of</w:t>
      </w:r>
      <w:r>
        <w:rPr>
          <w:spacing w:val="-2"/>
          <w:sz w:val="26"/>
        </w:rPr>
        <w:t> </w:t>
      </w:r>
      <w:r>
        <w:rPr>
          <w:sz w:val="26"/>
        </w:rPr>
        <w:t>Appeal, where the appeal is of right as well as computation and extension of time provided under Rule 15(1) of the Supreme Court Rules, 2020;</w:t>
      </w:r>
      <w:r>
        <w:rPr>
          <w:spacing w:val="-9"/>
          <w:sz w:val="26"/>
        </w:rPr>
        <w:t> </w:t>
      </w:r>
      <w:r>
        <w:rPr>
          <w:sz w:val="26"/>
        </w:rPr>
        <w:t>and</w:t>
      </w:r>
    </w:p>
    <w:p>
      <w:pPr>
        <w:pStyle w:val="ListParagraph"/>
        <w:numPr>
          <w:ilvl w:val="0"/>
          <w:numId w:val="1"/>
        </w:numPr>
        <w:tabs>
          <w:tab w:pos="921" w:val="left" w:leader="none"/>
        </w:tabs>
        <w:spacing w:line="360" w:lineRule="auto" w:before="19" w:after="0"/>
        <w:ind w:left="380" w:right="127" w:hanging="24"/>
        <w:jc w:val="both"/>
        <w:rPr>
          <w:sz w:val="26"/>
        </w:rPr>
      </w:pPr>
      <w:r>
        <w:rPr>
          <w:b/>
          <w:sz w:val="26"/>
        </w:rPr>
        <w:t>APPRECIATING </w:t>
      </w:r>
      <w:r>
        <w:rPr>
          <w:sz w:val="26"/>
        </w:rPr>
        <w:t>that this court is clothed with unfettered discretion under Rule 15(2) of the Supreme Court Rules to extend the time for filing any document; and that the principles that govern the exercise of such discretion are set out in the </w:t>
      </w:r>
      <w:r>
        <w:rPr>
          <w:b/>
          <w:i/>
          <w:sz w:val="26"/>
        </w:rPr>
        <w:t>Nicholas Salat case </w:t>
      </w:r>
      <w:r>
        <w:rPr>
          <w:sz w:val="26"/>
        </w:rPr>
        <w:t>are as</w:t>
      </w:r>
      <w:r>
        <w:rPr>
          <w:spacing w:val="-10"/>
          <w:sz w:val="26"/>
        </w:rPr>
        <w:t> </w:t>
      </w:r>
      <w:r>
        <w:rPr>
          <w:sz w:val="26"/>
        </w:rPr>
        <w:t>follows:</w:t>
      </w:r>
    </w:p>
    <w:p>
      <w:pPr>
        <w:spacing w:line="360" w:lineRule="auto" w:before="20"/>
        <w:ind w:left="1100" w:right="0" w:firstLine="0"/>
        <w:jc w:val="left"/>
        <w:rPr>
          <w:i/>
          <w:sz w:val="26"/>
        </w:rPr>
      </w:pPr>
      <w:r>
        <w:rPr>
          <w:i/>
          <w:sz w:val="26"/>
        </w:rPr>
        <w:t>“1. Extension of time is not a right of a party. It is an equitable remedy </w:t>
      </w:r>
      <w:r>
        <w:rPr>
          <w:i/>
          <w:sz w:val="26"/>
        </w:rPr>
        <w:t>that is only available to a deserving party at the discretion of the court;</w:t>
      </w:r>
    </w:p>
    <w:p>
      <w:pPr>
        <w:pStyle w:val="ListParagraph"/>
        <w:numPr>
          <w:ilvl w:val="1"/>
          <w:numId w:val="1"/>
        </w:numPr>
        <w:tabs>
          <w:tab w:pos="1403" w:val="left" w:leader="none"/>
        </w:tabs>
        <w:spacing w:line="357" w:lineRule="auto" w:before="21" w:after="0"/>
        <w:ind w:left="1100" w:right="126" w:firstLine="0"/>
        <w:jc w:val="left"/>
        <w:rPr>
          <w:i/>
          <w:sz w:val="26"/>
        </w:rPr>
      </w:pPr>
      <w:r>
        <w:rPr>
          <w:i/>
          <w:sz w:val="26"/>
        </w:rPr>
        <w:t>A party who seeks for extension of time has the burden of laying a </w:t>
      </w:r>
      <w:r>
        <w:rPr>
          <w:i/>
          <w:sz w:val="26"/>
        </w:rPr>
        <w:t>basis to the satisfaction of the</w:t>
      </w:r>
      <w:r>
        <w:rPr>
          <w:i/>
          <w:spacing w:val="-1"/>
          <w:sz w:val="26"/>
        </w:rPr>
        <w:t> </w:t>
      </w:r>
      <w:r>
        <w:rPr>
          <w:i/>
          <w:sz w:val="26"/>
        </w:rPr>
        <w:t>court;</w:t>
      </w:r>
    </w:p>
    <w:p>
      <w:pPr>
        <w:pStyle w:val="ListParagraph"/>
        <w:numPr>
          <w:ilvl w:val="1"/>
          <w:numId w:val="1"/>
        </w:numPr>
        <w:tabs>
          <w:tab w:pos="1396" w:val="left" w:leader="none"/>
        </w:tabs>
        <w:spacing w:line="360" w:lineRule="auto" w:before="6" w:after="0"/>
        <w:ind w:left="1100" w:right="119" w:firstLine="0"/>
        <w:jc w:val="left"/>
        <w:rPr>
          <w:i/>
          <w:sz w:val="26"/>
        </w:rPr>
      </w:pPr>
      <w:r>
        <w:rPr>
          <w:i/>
          <w:sz w:val="26"/>
        </w:rPr>
        <w:t>Whether the court should exercise the discretion to extend time, is a </w:t>
      </w:r>
      <w:r>
        <w:rPr>
          <w:i/>
          <w:sz w:val="26"/>
        </w:rPr>
        <w:t>consideration to be made on a case-to-case</w:t>
      </w:r>
      <w:r>
        <w:rPr>
          <w:i/>
          <w:spacing w:val="-4"/>
          <w:sz w:val="26"/>
        </w:rPr>
        <w:t> </w:t>
      </w:r>
      <w:r>
        <w:rPr>
          <w:i/>
          <w:sz w:val="26"/>
        </w:rPr>
        <w:t>basis;</w:t>
      </w:r>
    </w:p>
    <w:p>
      <w:pPr>
        <w:pStyle w:val="ListParagraph"/>
        <w:numPr>
          <w:ilvl w:val="1"/>
          <w:numId w:val="1"/>
        </w:numPr>
        <w:tabs>
          <w:tab w:pos="1384" w:val="left" w:leader="none"/>
        </w:tabs>
        <w:spacing w:line="360" w:lineRule="auto" w:before="0" w:after="0"/>
        <w:ind w:left="1100" w:right="124" w:firstLine="0"/>
        <w:jc w:val="left"/>
        <w:rPr>
          <w:i/>
          <w:sz w:val="26"/>
        </w:rPr>
      </w:pPr>
      <w:r>
        <w:rPr>
          <w:i/>
          <w:sz w:val="26"/>
        </w:rPr>
        <w:t>Whether there is a reasonable reason for the delay. The delay should </w:t>
      </w:r>
      <w:r>
        <w:rPr>
          <w:i/>
          <w:sz w:val="26"/>
        </w:rPr>
        <w:t>be explained to the satisfaction of the</w:t>
      </w:r>
      <w:r>
        <w:rPr>
          <w:i/>
          <w:spacing w:val="-3"/>
          <w:sz w:val="26"/>
        </w:rPr>
        <w:t> </w:t>
      </w:r>
      <w:r>
        <w:rPr>
          <w:i/>
          <w:sz w:val="26"/>
        </w:rPr>
        <w:t>court;</w:t>
      </w:r>
    </w:p>
    <w:p>
      <w:pPr>
        <w:pStyle w:val="ListParagraph"/>
        <w:numPr>
          <w:ilvl w:val="1"/>
          <w:numId w:val="1"/>
        </w:numPr>
        <w:tabs>
          <w:tab w:pos="1367" w:val="left" w:leader="none"/>
        </w:tabs>
        <w:spacing w:line="357" w:lineRule="auto" w:before="1" w:after="0"/>
        <w:ind w:left="1100" w:right="118" w:firstLine="0"/>
        <w:jc w:val="left"/>
        <w:rPr>
          <w:i/>
          <w:sz w:val="26"/>
        </w:rPr>
      </w:pPr>
      <w:r>
        <w:rPr>
          <w:i/>
          <w:sz w:val="26"/>
        </w:rPr>
        <w:t>Whether</w:t>
      </w:r>
      <w:r>
        <w:rPr>
          <w:i/>
          <w:spacing w:val="-6"/>
          <w:sz w:val="26"/>
        </w:rPr>
        <w:t> </w:t>
      </w:r>
      <w:r>
        <w:rPr>
          <w:i/>
          <w:sz w:val="26"/>
        </w:rPr>
        <w:t>there</w:t>
      </w:r>
      <w:r>
        <w:rPr>
          <w:i/>
          <w:spacing w:val="-6"/>
          <w:sz w:val="26"/>
        </w:rPr>
        <w:t> </w:t>
      </w:r>
      <w:r>
        <w:rPr>
          <w:i/>
          <w:sz w:val="26"/>
        </w:rPr>
        <w:t>will</w:t>
      </w:r>
      <w:r>
        <w:rPr>
          <w:i/>
          <w:spacing w:val="-4"/>
          <w:sz w:val="26"/>
        </w:rPr>
        <w:t> </w:t>
      </w:r>
      <w:r>
        <w:rPr>
          <w:i/>
          <w:sz w:val="26"/>
        </w:rPr>
        <w:t>be</w:t>
      </w:r>
      <w:r>
        <w:rPr>
          <w:i/>
          <w:spacing w:val="-7"/>
          <w:sz w:val="26"/>
        </w:rPr>
        <w:t> </w:t>
      </w:r>
      <w:r>
        <w:rPr>
          <w:i/>
          <w:sz w:val="26"/>
        </w:rPr>
        <w:t>any</w:t>
      </w:r>
      <w:r>
        <w:rPr>
          <w:i/>
          <w:spacing w:val="-7"/>
          <w:sz w:val="26"/>
        </w:rPr>
        <w:t> </w:t>
      </w:r>
      <w:r>
        <w:rPr>
          <w:i/>
          <w:sz w:val="26"/>
        </w:rPr>
        <w:t>prejudice</w:t>
      </w:r>
      <w:r>
        <w:rPr>
          <w:i/>
          <w:spacing w:val="-7"/>
          <w:sz w:val="26"/>
        </w:rPr>
        <w:t> </w:t>
      </w:r>
      <w:r>
        <w:rPr>
          <w:i/>
          <w:sz w:val="26"/>
        </w:rPr>
        <w:t>suffered</w:t>
      </w:r>
      <w:r>
        <w:rPr>
          <w:i/>
          <w:spacing w:val="-6"/>
          <w:sz w:val="26"/>
        </w:rPr>
        <w:t> </w:t>
      </w:r>
      <w:r>
        <w:rPr>
          <w:i/>
          <w:sz w:val="26"/>
        </w:rPr>
        <w:t>by</w:t>
      </w:r>
      <w:r>
        <w:rPr>
          <w:i/>
          <w:spacing w:val="-5"/>
          <w:sz w:val="26"/>
        </w:rPr>
        <w:t> </w:t>
      </w:r>
      <w:r>
        <w:rPr>
          <w:i/>
          <w:sz w:val="26"/>
        </w:rPr>
        <w:t>the</w:t>
      </w:r>
      <w:r>
        <w:rPr>
          <w:i/>
          <w:spacing w:val="-5"/>
          <w:sz w:val="26"/>
        </w:rPr>
        <w:t> </w:t>
      </w:r>
      <w:r>
        <w:rPr>
          <w:i/>
          <w:sz w:val="26"/>
        </w:rPr>
        <w:t>respondents</w:t>
      </w:r>
      <w:r>
        <w:rPr>
          <w:i/>
          <w:spacing w:val="-5"/>
          <w:sz w:val="26"/>
        </w:rPr>
        <w:t> </w:t>
      </w:r>
      <w:r>
        <w:rPr>
          <w:i/>
          <w:sz w:val="26"/>
        </w:rPr>
        <w:t>if</w:t>
      </w:r>
      <w:r>
        <w:rPr>
          <w:i/>
          <w:spacing w:val="-8"/>
          <w:sz w:val="26"/>
        </w:rPr>
        <w:t> </w:t>
      </w:r>
      <w:r>
        <w:rPr>
          <w:i/>
          <w:sz w:val="26"/>
        </w:rPr>
        <w:t>the </w:t>
      </w:r>
      <w:r>
        <w:rPr>
          <w:i/>
          <w:sz w:val="26"/>
        </w:rPr>
        <w:t>extension is</w:t>
      </w:r>
      <w:r>
        <w:rPr>
          <w:i/>
          <w:spacing w:val="-2"/>
          <w:sz w:val="26"/>
        </w:rPr>
        <w:t> </w:t>
      </w:r>
      <w:r>
        <w:rPr>
          <w:i/>
          <w:sz w:val="26"/>
        </w:rPr>
        <w:t>granted;</w:t>
      </w:r>
    </w:p>
    <w:p>
      <w:pPr>
        <w:pStyle w:val="ListParagraph"/>
        <w:numPr>
          <w:ilvl w:val="1"/>
          <w:numId w:val="1"/>
        </w:numPr>
        <w:tabs>
          <w:tab w:pos="1380" w:val="left" w:leader="none"/>
        </w:tabs>
        <w:spacing w:line="240" w:lineRule="auto" w:before="6" w:after="0"/>
        <w:ind w:left="1379" w:right="0" w:hanging="280"/>
        <w:jc w:val="left"/>
        <w:rPr>
          <w:i/>
          <w:sz w:val="26"/>
        </w:rPr>
      </w:pPr>
      <w:r>
        <w:rPr>
          <w:i/>
          <w:sz w:val="26"/>
        </w:rPr>
        <w:t>Whether the application has been brought without undue delay;</w:t>
      </w:r>
      <w:r>
        <w:rPr>
          <w:i/>
          <w:spacing w:val="-23"/>
          <w:sz w:val="26"/>
        </w:rPr>
        <w:t> </w:t>
      </w:r>
      <w:r>
        <w:rPr>
          <w:i/>
          <w:sz w:val="26"/>
        </w:rPr>
        <w:t>and</w:t>
      </w:r>
    </w:p>
    <w:p>
      <w:pPr>
        <w:pStyle w:val="ListParagraph"/>
        <w:numPr>
          <w:ilvl w:val="1"/>
          <w:numId w:val="1"/>
        </w:numPr>
        <w:tabs>
          <w:tab w:pos="1360" w:val="left" w:leader="none"/>
        </w:tabs>
        <w:spacing w:line="240" w:lineRule="auto" w:before="148" w:after="0"/>
        <w:ind w:left="1359" w:right="0" w:hanging="260"/>
        <w:jc w:val="left"/>
        <w:rPr>
          <w:i/>
          <w:sz w:val="26"/>
        </w:rPr>
      </w:pPr>
      <w:r>
        <w:rPr>
          <w:i/>
          <w:sz w:val="26"/>
        </w:rPr>
        <w:t>Whether</w:t>
      </w:r>
      <w:r>
        <w:rPr>
          <w:i/>
          <w:spacing w:val="-7"/>
          <w:sz w:val="26"/>
        </w:rPr>
        <w:t> </w:t>
      </w:r>
      <w:r>
        <w:rPr>
          <w:i/>
          <w:sz w:val="26"/>
        </w:rPr>
        <w:t>in</w:t>
      </w:r>
      <w:r>
        <w:rPr>
          <w:i/>
          <w:spacing w:val="-6"/>
          <w:sz w:val="26"/>
        </w:rPr>
        <w:t> </w:t>
      </w:r>
      <w:r>
        <w:rPr>
          <w:i/>
          <w:sz w:val="26"/>
        </w:rPr>
        <w:t>certain</w:t>
      </w:r>
      <w:r>
        <w:rPr>
          <w:i/>
          <w:spacing w:val="-3"/>
          <w:sz w:val="26"/>
        </w:rPr>
        <w:t> </w:t>
      </w:r>
      <w:r>
        <w:rPr>
          <w:i/>
          <w:sz w:val="26"/>
        </w:rPr>
        <w:t>cases,</w:t>
      </w:r>
      <w:r>
        <w:rPr>
          <w:i/>
          <w:spacing w:val="-6"/>
          <w:sz w:val="26"/>
        </w:rPr>
        <w:t> </w:t>
      </w:r>
      <w:r>
        <w:rPr>
          <w:i/>
          <w:sz w:val="26"/>
        </w:rPr>
        <w:t>like</w:t>
      </w:r>
      <w:r>
        <w:rPr>
          <w:i/>
          <w:spacing w:val="-7"/>
          <w:sz w:val="26"/>
        </w:rPr>
        <w:t> </w:t>
      </w:r>
      <w:r>
        <w:rPr>
          <w:i/>
          <w:sz w:val="26"/>
        </w:rPr>
        <w:t>election</w:t>
      </w:r>
      <w:r>
        <w:rPr>
          <w:i/>
          <w:spacing w:val="-6"/>
          <w:sz w:val="26"/>
        </w:rPr>
        <w:t> </w:t>
      </w:r>
      <w:r>
        <w:rPr>
          <w:i/>
          <w:sz w:val="26"/>
        </w:rPr>
        <w:t>petitions,</w:t>
      </w:r>
      <w:r>
        <w:rPr>
          <w:i/>
          <w:spacing w:val="-6"/>
          <w:sz w:val="26"/>
        </w:rPr>
        <w:t> </w:t>
      </w:r>
      <w:r>
        <w:rPr>
          <w:i/>
          <w:sz w:val="26"/>
        </w:rPr>
        <w:t>public</w:t>
      </w:r>
      <w:r>
        <w:rPr>
          <w:i/>
          <w:spacing w:val="-6"/>
          <w:sz w:val="26"/>
        </w:rPr>
        <w:t> </w:t>
      </w:r>
      <w:r>
        <w:rPr>
          <w:i/>
          <w:sz w:val="26"/>
        </w:rPr>
        <w:t>interest</w:t>
      </w:r>
      <w:r>
        <w:rPr>
          <w:i/>
          <w:spacing w:val="-7"/>
          <w:sz w:val="26"/>
        </w:rPr>
        <w:t> </w:t>
      </w:r>
      <w:r>
        <w:rPr>
          <w:i/>
          <w:sz w:val="26"/>
        </w:rPr>
        <w:t>should</w:t>
      </w:r>
    </w:p>
    <w:p>
      <w:pPr>
        <w:spacing w:before="146"/>
        <w:ind w:left="1100" w:right="0" w:firstLine="0"/>
        <w:jc w:val="left"/>
        <w:rPr>
          <w:i/>
          <w:sz w:val="26"/>
        </w:rPr>
      </w:pPr>
      <w:r>
        <w:rPr>
          <w:i/>
          <w:sz w:val="26"/>
        </w:rPr>
        <w:t>be a consideration for extending time.”</w:t>
      </w:r>
    </w:p>
    <w:p>
      <w:pPr>
        <w:spacing w:after="0"/>
        <w:jc w:val="left"/>
        <w:rPr>
          <w:sz w:val="26"/>
        </w:rPr>
        <w:sectPr>
          <w:pgSz w:w="11910" w:h="16840"/>
          <w:pgMar w:header="0" w:footer="1188" w:top="1340" w:bottom="1380" w:left="1060" w:right="1320"/>
        </w:sectPr>
      </w:pPr>
    </w:p>
    <w:p>
      <w:pPr>
        <w:pStyle w:val="ListParagraph"/>
        <w:numPr>
          <w:ilvl w:val="0"/>
          <w:numId w:val="1"/>
        </w:numPr>
        <w:tabs>
          <w:tab w:pos="832" w:val="left" w:leader="none"/>
        </w:tabs>
        <w:spacing w:line="360" w:lineRule="auto" w:before="81" w:after="0"/>
        <w:ind w:left="380" w:right="119" w:hanging="17"/>
        <w:jc w:val="both"/>
        <w:rPr>
          <w:sz w:val="26"/>
        </w:rPr>
      </w:pPr>
      <w:r>
        <w:rPr>
          <w:b/>
          <w:sz w:val="26"/>
        </w:rPr>
        <w:t>HAVING </w:t>
      </w:r>
      <w:r>
        <w:rPr>
          <w:sz w:val="26"/>
        </w:rPr>
        <w:t>considered the totality of the application, responses and rival arguments by the parties, </w:t>
      </w:r>
      <w:r>
        <w:rPr>
          <w:b/>
          <w:sz w:val="26"/>
        </w:rPr>
        <w:t>WE NOW OPINE </w:t>
      </w:r>
      <w:r>
        <w:rPr>
          <w:sz w:val="26"/>
        </w:rPr>
        <w:t>as</w:t>
      </w:r>
      <w:r>
        <w:rPr>
          <w:spacing w:val="-5"/>
          <w:sz w:val="26"/>
        </w:rPr>
        <w:t> </w:t>
      </w:r>
      <w:r>
        <w:rPr>
          <w:sz w:val="26"/>
        </w:rPr>
        <w:t>follows:</w:t>
      </w:r>
    </w:p>
    <w:p>
      <w:pPr>
        <w:pStyle w:val="ListParagraph"/>
        <w:numPr>
          <w:ilvl w:val="0"/>
          <w:numId w:val="2"/>
        </w:numPr>
        <w:tabs>
          <w:tab w:pos="1281" w:val="left" w:leader="none"/>
        </w:tabs>
        <w:spacing w:line="360" w:lineRule="auto" w:before="0" w:after="0"/>
        <w:ind w:left="1280" w:right="119" w:hanging="219"/>
        <w:jc w:val="both"/>
        <w:rPr>
          <w:sz w:val="26"/>
        </w:rPr>
      </w:pPr>
      <w:r>
        <w:rPr>
          <w:sz w:val="26"/>
        </w:rPr>
        <w:t>It is common ground that the Court of Appeal judgment, the subject of the intended appeal, was delivered on 2</w:t>
      </w:r>
      <w:r>
        <w:rPr>
          <w:position w:val="7"/>
          <w:sz w:val="17"/>
        </w:rPr>
        <w:t>nd </w:t>
      </w:r>
      <w:r>
        <w:rPr>
          <w:sz w:val="26"/>
        </w:rPr>
        <w:t>August, 2024 and the applicant filed a Notice of Appeal on </w:t>
      </w:r>
      <w:r>
        <w:rPr>
          <w:spacing w:val="2"/>
          <w:sz w:val="26"/>
        </w:rPr>
        <w:t>15</w:t>
      </w:r>
      <w:r>
        <w:rPr>
          <w:spacing w:val="2"/>
          <w:position w:val="7"/>
          <w:sz w:val="17"/>
        </w:rPr>
        <w:t>th </w:t>
      </w:r>
      <w:r>
        <w:rPr>
          <w:sz w:val="26"/>
        </w:rPr>
        <w:t>August, 2024 evincing its intention to challenge the impugned</w:t>
      </w:r>
      <w:r>
        <w:rPr>
          <w:spacing w:val="-6"/>
          <w:sz w:val="26"/>
        </w:rPr>
        <w:t> </w:t>
      </w:r>
      <w:r>
        <w:rPr>
          <w:sz w:val="26"/>
        </w:rPr>
        <w:t>judgment;</w:t>
      </w:r>
    </w:p>
    <w:p>
      <w:pPr>
        <w:pStyle w:val="ListParagraph"/>
        <w:numPr>
          <w:ilvl w:val="0"/>
          <w:numId w:val="2"/>
        </w:numPr>
        <w:tabs>
          <w:tab w:pos="1281" w:val="left" w:leader="none"/>
        </w:tabs>
        <w:spacing w:line="360" w:lineRule="auto" w:before="20" w:after="0"/>
        <w:ind w:left="1280" w:right="118" w:hanging="296"/>
        <w:jc w:val="both"/>
        <w:rPr>
          <w:sz w:val="26"/>
        </w:rPr>
      </w:pPr>
      <w:r>
        <w:rPr/>
        <w:drawing>
          <wp:anchor distT="0" distB="0" distL="0" distR="0" allowOverlap="1" layoutInCell="1" locked="0" behindDoc="1" simplePos="0" relativeHeight="251495424">
            <wp:simplePos x="0" y="0"/>
            <wp:positionH relativeFrom="page">
              <wp:posOffset>1860968</wp:posOffset>
            </wp:positionH>
            <wp:positionV relativeFrom="paragraph">
              <wp:posOffset>637268</wp:posOffset>
            </wp:positionV>
            <wp:extent cx="3982673" cy="4232392"/>
            <wp:effectExtent l="0" t="0" r="0" b="0"/>
            <wp:wrapNone/>
            <wp:docPr id="13" name="image2.jpeg"/>
            <wp:cNvGraphicFramePr>
              <a:graphicFrameLocks noChangeAspect="1"/>
            </wp:cNvGraphicFramePr>
            <a:graphic>
              <a:graphicData uri="http://schemas.openxmlformats.org/drawingml/2006/picture">
                <pic:pic>
                  <pic:nvPicPr>
                    <pic:cNvPr id="14" name="image2.jpeg"/>
                    <pic:cNvPicPr/>
                  </pic:nvPicPr>
                  <pic:blipFill>
                    <a:blip r:embed="rId7" cstate="print"/>
                    <a:stretch>
                      <a:fillRect/>
                    </a:stretch>
                  </pic:blipFill>
                  <pic:spPr>
                    <a:xfrm>
                      <a:off x="0" y="0"/>
                      <a:ext cx="3982673" cy="4232392"/>
                    </a:xfrm>
                    <a:prstGeom prst="rect">
                      <a:avLst/>
                    </a:prstGeom>
                  </pic:spPr>
                </pic:pic>
              </a:graphicData>
            </a:graphic>
          </wp:anchor>
        </w:drawing>
      </w:r>
      <w:r>
        <w:rPr>
          <w:sz w:val="26"/>
        </w:rPr>
        <w:t>From the Motion and the affidavit in support thereof it is clear that the applicant intends to file an appeal to this Court as of right pursuant to Article 163(4) (a) of the Constitution. The petition sought to be filed, a copy of which is annexed to the Motion, indicates as much. What is more, the applicant urged that the intended appeal raises issues of constitutional</w:t>
      </w:r>
      <w:r>
        <w:rPr>
          <w:spacing w:val="2"/>
          <w:sz w:val="26"/>
        </w:rPr>
        <w:t> </w:t>
      </w:r>
      <w:r>
        <w:rPr>
          <w:sz w:val="26"/>
        </w:rPr>
        <w:t>interpretation;</w:t>
      </w:r>
    </w:p>
    <w:p>
      <w:pPr>
        <w:pStyle w:val="ListParagraph"/>
        <w:numPr>
          <w:ilvl w:val="0"/>
          <w:numId w:val="2"/>
        </w:numPr>
        <w:tabs>
          <w:tab w:pos="1281" w:val="left" w:leader="none"/>
        </w:tabs>
        <w:spacing w:line="360" w:lineRule="auto" w:before="20" w:after="0"/>
        <w:ind w:left="1280" w:right="116" w:hanging="370"/>
        <w:jc w:val="both"/>
        <w:rPr>
          <w:sz w:val="26"/>
        </w:rPr>
      </w:pPr>
      <w:r>
        <w:rPr>
          <w:sz w:val="26"/>
        </w:rPr>
        <w:t>The applicant was therefore supposed to have filed its appeal by </w:t>
      </w:r>
      <w:r>
        <w:rPr>
          <w:spacing w:val="2"/>
          <w:sz w:val="26"/>
        </w:rPr>
        <w:t>16</w:t>
      </w:r>
      <w:r>
        <w:rPr>
          <w:spacing w:val="2"/>
          <w:position w:val="7"/>
          <w:sz w:val="17"/>
        </w:rPr>
        <w:t>th</w:t>
      </w:r>
      <w:r>
        <w:rPr>
          <w:spacing w:val="2"/>
          <w:sz w:val="17"/>
        </w:rPr>
        <w:t> </w:t>
      </w:r>
      <w:r>
        <w:rPr>
          <w:sz w:val="26"/>
        </w:rPr>
        <w:t>September, 2024; however, it is contended that the applicant’s counsel erroneously and mistakenly miscalculated the date of filing the appeal arriving at the inaccurate filing date of 20</w:t>
      </w:r>
      <w:r>
        <w:rPr>
          <w:position w:val="7"/>
          <w:sz w:val="17"/>
        </w:rPr>
        <w:t>th </w:t>
      </w:r>
      <w:r>
        <w:rPr>
          <w:sz w:val="26"/>
        </w:rPr>
        <w:t>September, 2024; while the instant</w:t>
      </w:r>
      <w:r>
        <w:rPr>
          <w:spacing w:val="-15"/>
          <w:sz w:val="26"/>
        </w:rPr>
        <w:t> </w:t>
      </w:r>
      <w:r>
        <w:rPr>
          <w:sz w:val="26"/>
        </w:rPr>
        <w:t>application</w:t>
      </w:r>
      <w:r>
        <w:rPr>
          <w:spacing w:val="-17"/>
          <w:sz w:val="26"/>
        </w:rPr>
        <w:t> </w:t>
      </w:r>
      <w:r>
        <w:rPr>
          <w:sz w:val="26"/>
        </w:rPr>
        <w:t>was</w:t>
      </w:r>
      <w:r>
        <w:rPr>
          <w:spacing w:val="-16"/>
          <w:sz w:val="26"/>
        </w:rPr>
        <w:t> </w:t>
      </w:r>
      <w:r>
        <w:rPr>
          <w:sz w:val="26"/>
        </w:rPr>
        <w:t>electronically</w:t>
      </w:r>
      <w:r>
        <w:rPr>
          <w:spacing w:val="-17"/>
          <w:sz w:val="26"/>
        </w:rPr>
        <w:t> </w:t>
      </w:r>
      <w:r>
        <w:rPr>
          <w:sz w:val="26"/>
        </w:rPr>
        <w:t>filed</w:t>
      </w:r>
      <w:r>
        <w:rPr>
          <w:spacing w:val="-14"/>
          <w:sz w:val="26"/>
        </w:rPr>
        <w:t> </w:t>
      </w:r>
      <w:r>
        <w:rPr>
          <w:sz w:val="26"/>
        </w:rPr>
        <w:t>on</w:t>
      </w:r>
      <w:r>
        <w:rPr>
          <w:spacing w:val="-12"/>
          <w:sz w:val="26"/>
        </w:rPr>
        <w:t> </w:t>
      </w:r>
      <w:r>
        <w:rPr>
          <w:sz w:val="26"/>
        </w:rPr>
        <w:t>23rd</w:t>
      </w:r>
      <w:r>
        <w:rPr>
          <w:spacing w:val="-17"/>
          <w:sz w:val="26"/>
        </w:rPr>
        <w:t> </w:t>
      </w:r>
      <w:r>
        <w:rPr>
          <w:sz w:val="26"/>
        </w:rPr>
        <w:t>September,</w:t>
      </w:r>
      <w:r>
        <w:rPr>
          <w:spacing w:val="-15"/>
          <w:sz w:val="26"/>
        </w:rPr>
        <w:t> </w:t>
      </w:r>
      <w:r>
        <w:rPr>
          <w:sz w:val="26"/>
        </w:rPr>
        <w:t>2024,</w:t>
      </w:r>
      <w:r>
        <w:rPr>
          <w:spacing w:val="-15"/>
          <w:sz w:val="26"/>
        </w:rPr>
        <w:t> </w:t>
      </w:r>
      <w:r>
        <w:rPr>
          <w:sz w:val="26"/>
        </w:rPr>
        <w:t>by which time for filing the appeal had lapsed by 7</w:t>
      </w:r>
      <w:r>
        <w:rPr>
          <w:spacing w:val="-9"/>
          <w:sz w:val="26"/>
        </w:rPr>
        <w:t> </w:t>
      </w:r>
      <w:r>
        <w:rPr>
          <w:sz w:val="26"/>
        </w:rPr>
        <w:t>days;</w:t>
      </w:r>
    </w:p>
    <w:p>
      <w:pPr>
        <w:pStyle w:val="ListParagraph"/>
        <w:numPr>
          <w:ilvl w:val="0"/>
          <w:numId w:val="2"/>
        </w:numPr>
        <w:tabs>
          <w:tab w:pos="1281" w:val="left" w:leader="none"/>
        </w:tabs>
        <w:spacing w:line="360" w:lineRule="auto" w:before="20" w:after="0"/>
        <w:ind w:left="1280" w:right="116" w:hanging="348"/>
        <w:jc w:val="both"/>
        <w:rPr>
          <w:sz w:val="26"/>
        </w:rPr>
      </w:pPr>
      <w:r>
        <w:rPr>
          <w:sz w:val="26"/>
        </w:rPr>
        <w:t>The delay is attributed to extraneous circumstances that required the applicant’s</w:t>
      </w:r>
      <w:r>
        <w:rPr>
          <w:spacing w:val="-10"/>
          <w:sz w:val="26"/>
        </w:rPr>
        <w:t> </w:t>
      </w:r>
      <w:r>
        <w:rPr>
          <w:sz w:val="26"/>
        </w:rPr>
        <w:t>advocate</w:t>
      </w:r>
      <w:r>
        <w:rPr>
          <w:spacing w:val="-9"/>
          <w:sz w:val="26"/>
        </w:rPr>
        <w:t> </w:t>
      </w:r>
      <w:r>
        <w:rPr>
          <w:sz w:val="26"/>
        </w:rPr>
        <w:t>to</w:t>
      </w:r>
      <w:r>
        <w:rPr>
          <w:spacing w:val="-13"/>
          <w:sz w:val="26"/>
        </w:rPr>
        <w:t> </w:t>
      </w:r>
      <w:r>
        <w:rPr>
          <w:sz w:val="26"/>
        </w:rPr>
        <w:t>take</w:t>
      </w:r>
      <w:r>
        <w:rPr>
          <w:spacing w:val="-10"/>
          <w:sz w:val="26"/>
        </w:rPr>
        <w:t> </w:t>
      </w:r>
      <w:r>
        <w:rPr>
          <w:sz w:val="26"/>
        </w:rPr>
        <w:t>time</w:t>
      </w:r>
      <w:r>
        <w:rPr>
          <w:spacing w:val="-12"/>
          <w:sz w:val="26"/>
        </w:rPr>
        <w:t> </w:t>
      </w:r>
      <w:r>
        <w:rPr>
          <w:sz w:val="26"/>
        </w:rPr>
        <w:t>off</w:t>
      </w:r>
      <w:r>
        <w:rPr>
          <w:spacing w:val="-12"/>
          <w:sz w:val="26"/>
        </w:rPr>
        <w:t> </w:t>
      </w:r>
      <w:r>
        <w:rPr>
          <w:sz w:val="26"/>
        </w:rPr>
        <w:t>due</w:t>
      </w:r>
      <w:r>
        <w:rPr>
          <w:spacing w:val="-13"/>
          <w:sz w:val="26"/>
        </w:rPr>
        <w:t> </w:t>
      </w:r>
      <w:r>
        <w:rPr>
          <w:sz w:val="26"/>
        </w:rPr>
        <w:t>to</w:t>
      </w:r>
      <w:r>
        <w:rPr>
          <w:spacing w:val="-12"/>
          <w:sz w:val="26"/>
        </w:rPr>
        <w:t> </w:t>
      </w:r>
      <w:r>
        <w:rPr>
          <w:sz w:val="26"/>
        </w:rPr>
        <w:t>his</w:t>
      </w:r>
      <w:r>
        <w:rPr>
          <w:spacing w:val="-12"/>
          <w:sz w:val="26"/>
        </w:rPr>
        <w:t> </w:t>
      </w:r>
      <w:r>
        <w:rPr>
          <w:sz w:val="26"/>
        </w:rPr>
        <w:t>wife's</w:t>
      </w:r>
      <w:r>
        <w:rPr>
          <w:spacing w:val="-12"/>
          <w:sz w:val="26"/>
        </w:rPr>
        <w:t> </w:t>
      </w:r>
      <w:r>
        <w:rPr>
          <w:sz w:val="26"/>
        </w:rPr>
        <w:t>medical</w:t>
      </w:r>
      <w:r>
        <w:rPr>
          <w:spacing w:val="-12"/>
          <w:sz w:val="26"/>
        </w:rPr>
        <w:t> </w:t>
      </w:r>
      <w:r>
        <w:rPr>
          <w:sz w:val="26"/>
        </w:rPr>
        <w:t>condition. Between 13</w:t>
      </w:r>
      <w:r>
        <w:rPr>
          <w:position w:val="7"/>
          <w:sz w:val="17"/>
        </w:rPr>
        <w:t>th </w:t>
      </w:r>
      <w:r>
        <w:rPr>
          <w:sz w:val="26"/>
        </w:rPr>
        <w:t>and 19</w:t>
      </w:r>
      <w:r>
        <w:rPr>
          <w:position w:val="7"/>
          <w:sz w:val="17"/>
        </w:rPr>
        <w:t>th </w:t>
      </w:r>
      <w:r>
        <w:rPr>
          <w:sz w:val="26"/>
        </w:rPr>
        <w:t>September 2024, her condition necessitated urgent and unplanned travel abroad for medical attention from 17</w:t>
      </w:r>
      <w:r>
        <w:rPr>
          <w:position w:val="7"/>
          <w:sz w:val="17"/>
        </w:rPr>
        <w:t>th </w:t>
      </w:r>
      <w:r>
        <w:rPr>
          <w:sz w:val="26"/>
        </w:rPr>
        <w:t>to 19</w:t>
      </w:r>
      <w:r>
        <w:rPr>
          <w:position w:val="7"/>
          <w:sz w:val="17"/>
        </w:rPr>
        <w:t>th </w:t>
      </w:r>
      <w:r>
        <w:rPr>
          <w:sz w:val="26"/>
        </w:rPr>
        <w:t>September 2024. As a result, the miscalculation only became evident on the afternoon of 20</w:t>
      </w:r>
      <w:r>
        <w:rPr>
          <w:position w:val="7"/>
          <w:sz w:val="17"/>
        </w:rPr>
        <w:t>th </w:t>
      </w:r>
      <w:r>
        <w:rPr>
          <w:sz w:val="26"/>
        </w:rPr>
        <w:t>September 2024, when the advocate, upon his return, was finalizing the petition and record of</w:t>
      </w:r>
      <w:r>
        <w:rPr>
          <w:spacing w:val="-20"/>
          <w:sz w:val="26"/>
        </w:rPr>
        <w:t> </w:t>
      </w:r>
      <w:r>
        <w:rPr>
          <w:sz w:val="26"/>
        </w:rPr>
        <w:t>appeal.</w:t>
      </w:r>
    </w:p>
    <w:p>
      <w:pPr>
        <w:pStyle w:val="ListParagraph"/>
        <w:numPr>
          <w:ilvl w:val="0"/>
          <w:numId w:val="2"/>
        </w:numPr>
        <w:tabs>
          <w:tab w:pos="1281" w:val="left" w:leader="none"/>
        </w:tabs>
        <w:spacing w:line="360" w:lineRule="auto" w:before="21" w:after="0"/>
        <w:ind w:left="1280" w:right="117" w:hanging="272"/>
        <w:jc w:val="both"/>
        <w:rPr>
          <w:sz w:val="26"/>
        </w:rPr>
      </w:pPr>
      <w:r>
        <w:rPr>
          <w:sz w:val="26"/>
        </w:rPr>
        <w:t>We note that the respondents have not contested the reasons proffered for the delay in filing the intended appeal; instead, they assail the application before the court by way of a challenge to the merits of the intended appeal.</w:t>
      </w:r>
    </w:p>
    <w:p>
      <w:pPr>
        <w:pStyle w:val="ListParagraph"/>
        <w:numPr>
          <w:ilvl w:val="0"/>
          <w:numId w:val="2"/>
        </w:numPr>
        <w:tabs>
          <w:tab w:pos="1281" w:val="left" w:leader="none"/>
        </w:tabs>
        <w:spacing w:line="360" w:lineRule="auto" w:before="20" w:after="0"/>
        <w:ind w:left="1280" w:right="120" w:hanging="348"/>
        <w:jc w:val="both"/>
        <w:rPr>
          <w:sz w:val="26"/>
        </w:rPr>
      </w:pPr>
      <w:r>
        <w:rPr>
          <w:sz w:val="26"/>
        </w:rPr>
        <w:t>On</w:t>
      </w:r>
      <w:r>
        <w:rPr>
          <w:spacing w:val="-14"/>
          <w:sz w:val="26"/>
        </w:rPr>
        <w:t> </w:t>
      </w:r>
      <w:r>
        <w:rPr>
          <w:sz w:val="26"/>
        </w:rPr>
        <w:t>this</w:t>
      </w:r>
      <w:r>
        <w:rPr>
          <w:spacing w:val="-11"/>
          <w:sz w:val="26"/>
        </w:rPr>
        <w:t> </w:t>
      </w:r>
      <w:r>
        <w:rPr>
          <w:sz w:val="26"/>
        </w:rPr>
        <w:t>ground</w:t>
      </w:r>
      <w:r>
        <w:rPr>
          <w:spacing w:val="-13"/>
          <w:sz w:val="26"/>
        </w:rPr>
        <w:t> </w:t>
      </w:r>
      <w:r>
        <w:rPr>
          <w:sz w:val="26"/>
        </w:rPr>
        <w:t>we</w:t>
      </w:r>
      <w:r>
        <w:rPr>
          <w:spacing w:val="-12"/>
          <w:sz w:val="26"/>
        </w:rPr>
        <w:t> </w:t>
      </w:r>
      <w:r>
        <w:rPr>
          <w:sz w:val="26"/>
        </w:rPr>
        <w:t>reiterate</w:t>
      </w:r>
      <w:r>
        <w:rPr>
          <w:spacing w:val="-15"/>
          <w:sz w:val="26"/>
        </w:rPr>
        <w:t> </w:t>
      </w:r>
      <w:r>
        <w:rPr>
          <w:sz w:val="26"/>
        </w:rPr>
        <w:t>this</w:t>
      </w:r>
      <w:r>
        <w:rPr>
          <w:spacing w:val="-9"/>
          <w:sz w:val="26"/>
        </w:rPr>
        <w:t> </w:t>
      </w:r>
      <w:r>
        <w:rPr>
          <w:sz w:val="26"/>
        </w:rPr>
        <w:t>Court’s</w:t>
      </w:r>
      <w:r>
        <w:rPr>
          <w:spacing w:val="-12"/>
          <w:sz w:val="26"/>
        </w:rPr>
        <w:t> </w:t>
      </w:r>
      <w:r>
        <w:rPr>
          <w:sz w:val="26"/>
        </w:rPr>
        <w:t>holding</w:t>
      </w:r>
      <w:r>
        <w:rPr>
          <w:spacing w:val="-14"/>
          <w:sz w:val="26"/>
        </w:rPr>
        <w:t> </w:t>
      </w:r>
      <w:r>
        <w:rPr>
          <w:sz w:val="26"/>
        </w:rPr>
        <w:t>in</w:t>
      </w:r>
      <w:r>
        <w:rPr>
          <w:spacing w:val="-13"/>
          <w:sz w:val="26"/>
        </w:rPr>
        <w:t> </w:t>
      </w:r>
      <w:r>
        <w:rPr>
          <w:sz w:val="26"/>
        </w:rPr>
        <w:t>the</w:t>
      </w:r>
      <w:r>
        <w:rPr>
          <w:spacing w:val="-12"/>
          <w:sz w:val="26"/>
        </w:rPr>
        <w:t> </w:t>
      </w:r>
      <w:r>
        <w:rPr>
          <w:b/>
          <w:i/>
          <w:sz w:val="26"/>
        </w:rPr>
        <w:t>Nicholas</w:t>
      </w:r>
      <w:r>
        <w:rPr>
          <w:b/>
          <w:i/>
          <w:spacing w:val="-15"/>
          <w:sz w:val="26"/>
        </w:rPr>
        <w:t> </w:t>
      </w:r>
      <w:r>
        <w:rPr>
          <w:b/>
          <w:i/>
          <w:sz w:val="26"/>
        </w:rPr>
        <w:t>Salat </w:t>
      </w:r>
      <w:r>
        <w:rPr>
          <w:b/>
          <w:i/>
          <w:sz w:val="26"/>
        </w:rPr>
        <w:t>Case</w:t>
      </w:r>
      <w:r>
        <w:rPr>
          <w:b/>
          <w:i/>
          <w:spacing w:val="-18"/>
          <w:sz w:val="26"/>
        </w:rPr>
        <w:t> </w:t>
      </w:r>
      <w:r>
        <w:rPr>
          <w:sz w:val="26"/>
        </w:rPr>
        <w:t>to</w:t>
      </w:r>
      <w:r>
        <w:rPr>
          <w:spacing w:val="-14"/>
          <w:sz w:val="26"/>
        </w:rPr>
        <w:t> </w:t>
      </w:r>
      <w:r>
        <w:rPr>
          <w:sz w:val="26"/>
        </w:rPr>
        <w:t>the</w:t>
      </w:r>
      <w:r>
        <w:rPr>
          <w:spacing w:val="-14"/>
          <w:sz w:val="26"/>
        </w:rPr>
        <w:t> </w:t>
      </w:r>
      <w:r>
        <w:rPr>
          <w:sz w:val="26"/>
        </w:rPr>
        <w:t>effect</w:t>
      </w:r>
      <w:r>
        <w:rPr>
          <w:spacing w:val="-13"/>
          <w:sz w:val="26"/>
        </w:rPr>
        <w:t> </w:t>
      </w:r>
      <w:r>
        <w:rPr>
          <w:sz w:val="26"/>
        </w:rPr>
        <w:t>that</w:t>
      </w:r>
      <w:r>
        <w:rPr>
          <w:spacing w:val="-15"/>
          <w:sz w:val="26"/>
        </w:rPr>
        <w:t> </w:t>
      </w:r>
      <w:r>
        <w:rPr>
          <w:sz w:val="26"/>
        </w:rPr>
        <w:t>whether</w:t>
      </w:r>
      <w:r>
        <w:rPr>
          <w:spacing w:val="-14"/>
          <w:sz w:val="26"/>
        </w:rPr>
        <w:t> </w:t>
      </w:r>
      <w:r>
        <w:rPr>
          <w:sz w:val="26"/>
        </w:rPr>
        <w:t>the</w:t>
      </w:r>
      <w:r>
        <w:rPr>
          <w:spacing w:val="-14"/>
          <w:sz w:val="26"/>
        </w:rPr>
        <w:t> </w:t>
      </w:r>
      <w:r>
        <w:rPr>
          <w:sz w:val="26"/>
        </w:rPr>
        <w:t>intended</w:t>
      </w:r>
      <w:r>
        <w:rPr>
          <w:spacing w:val="-13"/>
          <w:sz w:val="26"/>
        </w:rPr>
        <w:t> </w:t>
      </w:r>
      <w:r>
        <w:rPr>
          <w:sz w:val="26"/>
        </w:rPr>
        <w:t>appeal</w:t>
      </w:r>
      <w:r>
        <w:rPr>
          <w:spacing w:val="-14"/>
          <w:sz w:val="26"/>
        </w:rPr>
        <w:t> </w:t>
      </w:r>
      <w:r>
        <w:rPr>
          <w:sz w:val="26"/>
        </w:rPr>
        <w:t>properly</w:t>
      </w:r>
      <w:r>
        <w:rPr>
          <w:spacing w:val="-14"/>
          <w:sz w:val="26"/>
        </w:rPr>
        <w:t> </w:t>
      </w:r>
      <w:r>
        <w:rPr>
          <w:sz w:val="26"/>
        </w:rPr>
        <w:t>falls</w:t>
      </w:r>
      <w:r>
        <w:rPr>
          <w:spacing w:val="-13"/>
          <w:sz w:val="26"/>
        </w:rPr>
        <w:t> </w:t>
      </w:r>
      <w:r>
        <w:rPr>
          <w:sz w:val="26"/>
        </w:rPr>
        <w:t>under</w:t>
      </w:r>
    </w:p>
    <w:p>
      <w:pPr>
        <w:spacing w:after="0" w:line="360" w:lineRule="auto"/>
        <w:jc w:val="both"/>
        <w:rPr>
          <w:sz w:val="26"/>
        </w:rPr>
        <w:sectPr>
          <w:pgSz w:w="11910" w:h="16840"/>
          <w:pgMar w:header="0" w:footer="1188" w:top="1340" w:bottom="1380" w:left="1060" w:right="1320"/>
        </w:sectPr>
      </w:pPr>
    </w:p>
    <w:p>
      <w:pPr>
        <w:pStyle w:val="BodyText"/>
        <w:spacing w:line="360" w:lineRule="auto" w:before="81"/>
        <w:ind w:left="1280" w:right="118"/>
      </w:pPr>
      <w:r>
        <w:rPr/>
        <w:t>this realm of the Court’s jurisdiction is a substantive matter to be decided in the main appeal, if and when filed. Thus, where a party moves this Court as of right, a respondent cannot move to strike out such</w:t>
      </w:r>
      <w:r>
        <w:rPr>
          <w:spacing w:val="-12"/>
        </w:rPr>
        <w:t> </w:t>
      </w:r>
      <w:r>
        <w:rPr/>
        <w:t>an</w:t>
      </w:r>
      <w:r>
        <w:rPr>
          <w:spacing w:val="-8"/>
        </w:rPr>
        <w:t> </w:t>
      </w:r>
      <w:r>
        <w:rPr/>
        <w:t>appeal</w:t>
      </w:r>
      <w:r>
        <w:rPr>
          <w:spacing w:val="-12"/>
        </w:rPr>
        <w:t> </w:t>
      </w:r>
      <w:r>
        <w:rPr/>
        <w:t>during</w:t>
      </w:r>
      <w:r>
        <w:rPr>
          <w:spacing w:val="-10"/>
        </w:rPr>
        <w:t> </w:t>
      </w:r>
      <w:r>
        <w:rPr/>
        <w:t>the</w:t>
      </w:r>
      <w:r>
        <w:rPr>
          <w:spacing w:val="-13"/>
        </w:rPr>
        <w:t> </w:t>
      </w:r>
      <w:r>
        <w:rPr/>
        <w:t>hearing</w:t>
      </w:r>
      <w:r>
        <w:rPr>
          <w:spacing w:val="-10"/>
        </w:rPr>
        <w:t> </w:t>
      </w:r>
      <w:r>
        <w:rPr/>
        <w:t>of</w:t>
      </w:r>
      <w:r>
        <w:rPr>
          <w:spacing w:val="-10"/>
        </w:rPr>
        <w:t> </w:t>
      </w:r>
      <w:r>
        <w:rPr/>
        <w:t>an</w:t>
      </w:r>
      <w:r>
        <w:rPr>
          <w:spacing w:val="-9"/>
        </w:rPr>
        <w:t> </w:t>
      </w:r>
      <w:r>
        <w:rPr/>
        <w:t>application,</w:t>
      </w:r>
      <w:r>
        <w:rPr>
          <w:spacing w:val="-11"/>
        </w:rPr>
        <w:t> </w:t>
      </w:r>
      <w:r>
        <w:rPr/>
        <w:t>like</w:t>
      </w:r>
      <w:r>
        <w:rPr>
          <w:spacing w:val="-10"/>
        </w:rPr>
        <w:t> </w:t>
      </w:r>
      <w:r>
        <w:rPr/>
        <w:t>this</w:t>
      </w:r>
      <w:r>
        <w:rPr>
          <w:spacing w:val="-10"/>
        </w:rPr>
        <w:t> </w:t>
      </w:r>
      <w:r>
        <w:rPr/>
        <w:t>one,</w:t>
      </w:r>
      <w:r>
        <w:rPr>
          <w:spacing w:val="-13"/>
        </w:rPr>
        <w:t> </w:t>
      </w:r>
      <w:r>
        <w:rPr/>
        <w:t>for</w:t>
      </w:r>
      <w:r>
        <w:rPr>
          <w:spacing w:val="-3"/>
        </w:rPr>
        <w:t> </w:t>
      </w:r>
      <w:r>
        <w:rPr/>
        <w:t>an extension of time. Such a respondent should wait until the intended appeal is properly</w:t>
      </w:r>
      <w:r>
        <w:rPr>
          <w:spacing w:val="-3"/>
        </w:rPr>
        <w:t> </w:t>
      </w:r>
      <w:r>
        <w:rPr/>
        <w:t>filed.</w:t>
      </w:r>
    </w:p>
    <w:p>
      <w:pPr>
        <w:pStyle w:val="ListParagraph"/>
        <w:numPr>
          <w:ilvl w:val="0"/>
          <w:numId w:val="2"/>
        </w:numPr>
        <w:tabs>
          <w:tab w:pos="1281" w:val="left" w:leader="none"/>
        </w:tabs>
        <w:spacing w:line="360" w:lineRule="auto" w:before="20" w:after="0"/>
        <w:ind w:left="1280" w:right="118" w:hanging="423"/>
        <w:jc w:val="both"/>
        <w:rPr>
          <w:sz w:val="26"/>
        </w:rPr>
      </w:pPr>
      <w:r>
        <w:rPr/>
        <w:drawing>
          <wp:anchor distT="0" distB="0" distL="0" distR="0" allowOverlap="1" layoutInCell="1" locked="0" behindDoc="1" simplePos="0" relativeHeight="251496448">
            <wp:simplePos x="0" y="0"/>
            <wp:positionH relativeFrom="page">
              <wp:posOffset>1860968</wp:posOffset>
            </wp:positionH>
            <wp:positionV relativeFrom="paragraph">
              <wp:posOffset>637268</wp:posOffset>
            </wp:positionV>
            <wp:extent cx="3982673" cy="4232392"/>
            <wp:effectExtent l="0" t="0" r="0" b="0"/>
            <wp:wrapNone/>
            <wp:docPr id="15" name="image2.jpeg"/>
            <wp:cNvGraphicFramePr>
              <a:graphicFrameLocks noChangeAspect="1"/>
            </wp:cNvGraphicFramePr>
            <a:graphic>
              <a:graphicData uri="http://schemas.openxmlformats.org/drawingml/2006/picture">
                <pic:pic>
                  <pic:nvPicPr>
                    <pic:cNvPr id="16" name="image2.jpeg"/>
                    <pic:cNvPicPr/>
                  </pic:nvPicPr>
                  <pic:blipFill>
                    <a:blip r:embed="rId7" cstate="print"/>
                    <a:stretch>
                      <a:fillRect/>
                    </a:stretch>
                  </pic:blipFill>
                  <pic:spPr>
                    <a:xfrm>
                      <a:off x="0" y="0"/>
                      <a:ext cx="3982673" cy="4232392"/>
                    </a:xfrm>
                    <a:prstGeom prst="rect">
                      <a:avLst/>
                    </a:prstGeom>
                  </pic:spPr>
                </pic:pic>
              </a:graphicData>
            </a:graphic>
          </wp:anchor>
        </w:drawing>
      </w:r>
      <w:r>
        <w:rPr>
          <w:sz w:val="26"/>
        </w:rPr>
        <w:t>In</w:t>
      </w:r>
      <w:r>
        <w:rPr>
          <w:spacing w:val="-10"/>
          <w:sz w:val="26"/>
        </w:rPr>
        <w:t> </w:t>
      </w:r>
      <w:r>
        <w:rPr>
          <w:sz w:val="26"/>
        </w:rPr>
        <w:t>our</w:t>
      </w:r>
      <w:r>
        <w:rPr>
          <w:spacing w:val="-10"/>
          <w:sz w:val="26"/>
        </w:rPr>
        <w:t> </w:t>
      </w:r>
      <w:r>
        <w:rPr>
          <w:sz w:val="26"/>
        </w:rPr>
        <w:t>view,</w:t>
      </w:r>
      <w:r>
        <w:rPr>
          <w:spacing w:val="-9"/>
          <w:sz w:val="26"/>
        </w:rPr>
        <w:t> </w:t>
      </w:r>
      <w:r>
        <w:rPr>
          <w:sz w:val="26"/>
        </w:rPr>
        <w:t>the</w:t>
      </w:r>
      <w:r>
        <w:rPr>
          <w:spacing w:val="-10"/>
          <w:sz w:val="26"/>
        </w:rPr>
        <w:t> </w:t>
      </w:r>
      <w:r>
        <w:rPr>
          <w:sz w:val="26"/>
        </w:rPr>
        <w:t>applicant</w:t>
      </w:r>
      <w:r>
        <w:rPr>
          <w:spacing w:val="-10"/>
          <w:sz w:val="26"/>
        </w:rPr>
        <w:t> </w:t>
      </w:r>
      <w:r>
        <w:rPr>
          <w:sz w:val="26"/>
        </w:rPr>
        <w:t>has</w:t>
      </w:r>
      <w:r>
        <w:rPr>
          <w:spacing w:val="-9"/>
          <w:sz w:val="26"/>
        </w:rPr>
        <w:t> </w:t>
      </w:r>
      <w:r>
        <w:rPr>
          <w:sz w:val="26"/>
        </w:rPr>
        <w:t>adequately</w:t>
      </w:r>
      <w:r>
        <w:rPr>
          <w:spacing w:val="-10"/>
          <w:sz w:val="26"/>
        </w:rPr>
        <w:t> </w:t>
      </w:r>
      <w:r>
        <w:rPr>
          <w:sz w:val="26"/>
        </w:rPr>
        <w:t>established</w:t>
      </w:r>
      <w:r>
        <w:rPr>
          <w:spacing w:val="-10"/>
          <w:sz w:val="26"/>
        </w:rPr>
        <w:t> </w:t>
      </w:r>
      <w:r>
        <w:rPr>
          <w:sz w:val="26"/>
        </w:rPr>
        <w:t>a</w:t>
      </w:r>
      <w:r>
        <w:rPr>
          <w:spacing w:val="-10"/>
          <w:sz w:val="26"/>
        </w:rPr>
        <w:t> </w:t>
      </w:r>
      <w:r>
        <w:rPr>
          <w:sz w:val="26"/>
        </w:rPr>
        <w:t>plausible</w:t>
      </w:r>
      <w:r>
        <w:rPr>
          <w:spacing w:val="-9"/>
          <w:sz w:val="26"/>
        </w:rPr>
        <w:t> </w:t>
      </w:r>
      <w:r>
        <w:rPr>
          <w:sz w:val="26"/>
        </w:rPr>
        <w:t>reason for the delay. Moreover, we do not find the delay unreasonable or inordinate.</w:t>
      </w:r>
    </w:p>
    <w:p>
      <w:pPr>
        <w:pStyle w:val="ListParagraph"/>
        <w:numPr>
          <w:ilvl w:val="0"/>
          <w:numId w:val="2"/>
        </w:numPr>
        <w:tabs>
          <w:tab w:pos="1281" w:val="left" w:leader="none"/>
        </w:tabs>
        <w:spacing w:line="360" w:lineRule="auto" w:before="20" w:after="0"/>
        <w:ind w:left="1280" w:right="128" w:hanging="500"/>
        <w:jc w:val="both"/>
        <w:rPr>
          <w:sz w:val="26"/>
        </w:rPr>
      </w:pPr>
      <w:r>
        <w:rPr>
          <w:sz w:val="26"/>
        </w:rPr>
        <w:t>Based on the foregoing, we are inclined to exercise our discretion by extending the time within which the applicant is to file its</w:t>
      </w:r>
      <w:r>
        <w:rPr>
          <w:spacing w:val="-22"/>
          <w:sz w:val="26"/>
        </w:rPr>
        <w:t> </w:t>
      </w:r>
      <w:r>
        <w:rPr>
          <w:sz w:val="26"/>
        </w:rPr>
        <w:t>appeal.</w:t>
      </w:r>
    </w:p>
    <w:p>
      <w:pPr>
        <w:pStyle w:val="ListParagraph"/>
        <w:numPr>
          <w:ilvl w:val="0"/>
          <w:numId w:val="1"/>
        </w:numPr>
        <w:tabs>
          <w:tab w:pos="1101" w:val="left" w:leader="none"/>
        </w:tabs>
        <w:spacing w:line="360" w:lineRule="auto" w:before="20" w:after="0"/>
        <w:ind w:left="380" w:right="118" w:firstLine="21"/>
        <w:jc w:val="both"/>
        <w:rPr>
          <w:sz w:val="26"/>
        </w:rPr>
      </w:pPr>
      <w:r>
        <w:rPr>
          <w:sz w:val="26"/>
        </w:rPr>
        <w:t>Taking into account the foregoing and this court’s decision in </w:t>
      </w:r>
      <w:r>
        <w:rPr>
          <w:b/>
          <w:i/>
          <w:sz w:val="26"/>
        </w:rPr>
        <w:t>Rai &amp; 3 </w:t>
      </w:r>
      <w:r>
        <w:rPr>
          <w:b/>
          <w:i/>
          <w:sz w:val="26"/>
        </w:rPr>
        <w:t>others</w:t>
      </w:r>
      <w:r>
        <w:rPr>
          <w:b/>
          <w:i/>
          <w:spacing w:val="-6"/>
          <w:sz w:val="26"/>
        </w:rPr>
        <w:t> </w:t>
      </w:r>
      <w:r>
        <w:rPr>
          <w:b/>
          <w:i/>
          <w:sz w:val="26"/>
        </w:rPr>
        <w:t>v</w:t>
      </w:r>
      <w:r>
        <w:rPr>
          <w:b/>
          <w:i/>
          <w:spacing w:val="-6"/>
          <w:sz w:val="26"/>
        </w:rPr>
        <w:t> </w:t>
      </w:r>
      <w:r>
        <w:rPr>
          <w:b/>
          <w:i/>
          <w:sz w:val="26"/>
        </w:rPr>
        <w:t>Rai</w:t>
      </w:r>
      <w:r>
        <w:rPr>
          <w:b/>
          <w:i/>
          <w:spacing w:val="-5"/>
          <w:sz w:val="26"/>
        </w:rPr>
        <w:t> </w:t>
      </w:r>
      <w:r>
        <w:rPr>
          <w:b/>
          <w:i/>
          <w:sz w:val="26"/>
        </w:rPr>
        <w:t>&amp;</w:t>
      </w:r>
      <w:r>
        <w:rPr>
          <w:b/>
          <w:i/>
          <w:spacing w:val="-7"/>
          <w:sz w:val="26"/>
        </w:rPr>
        <w:t> </w:t>
      </w:r>
      <w:r>
        <w:rPr>
          <w:b/>
          <w:i/>
          <w:sz w:val="26"/>
        </w:rPr>
        <w:t>4</w:t>
      </w:r>
      <w:r>
        <w:rPr>
          <w:b/>
          <w:i/>
          <w:spacing w:val="-7"/>
          <w:sz w:val="26"/>
        </w:rPr>
        <w:t> </w:t>
      </w:r>
      <w:r>
        <w:rPr>
          <w:b/>
          <w:i/>
          <w:sz w:val="26"/>
        </w:rPr>
        <w:t>others</w:t>
      </w:r>
      <w:r>
        <w:rPr>
          <w:b/>
          <w:i/>
          <w:spacing w:val="-8"/>
          <w:sz w:val="26"/>
        </w:rPr>
        <w:t> </w:t>
      </w:r>
      <w:r>
        <w:rPr>
          <w:sz w:val="26"/>
        </w:rPr>
        <w:t>[2014]</w:t>
      </w:r>
      <w:r>
        <w:rPr>
          <w:spacing w:val="-6"/>
          <w:sz w:val="26"/>
        </w:rPr>
        <w:t> </w:t>
      </w:r>
      <w:r>
        <w:rPr>
          <w:sz w:val="26"/>
        </w:rPr>
        <w:t>KESC</w:t>
      </w:r>
      <w:r>
        <w:rPr>
          <w:spacing w:val="-6"/>
          <w:sz w:val="26"/>
        </w:rPr>
        <w:t> </w:t>
      </w:r>
      <w:r>
        <w:rPr>
          <w:sz w:val="26"/>
        </w:rPr>
        <w:t>31</w:t>
      </w:r>
      <w:r>
        <w:rPr>
          <w:spacing w:val="-9"/>
          <w:sz w:val="26"/>
        </w:rPr>
        <w:t> </w:t>
      </w:r>
      <w:r>
        <w:rPr>
          <w:sz w:val="26"/>
        </w:rPr>
        <w:t>(KLR),</w:t>
      </w:r>
      <w:r>
        <w:rPr>
          <w:spacing w:val="-6"/>
          <w:sz w:val="26"/>
        </w:rPr>
        <w:t> </w:t>
      </w:r>
      <w:r>
        <w:rPr>
          <w:sz w:val="26"/>
        </w:rPr>
        <w:t>we</w:t>
      </w:r>
      <w:r>
        <w:rPr>
          <w:spacing w:val="-6"/>
          <w:sz w:val="26"/>
        </w:rPr>
        <w:t> </w:t>
      </w:r>
      <w:r>
        <w:rPr>
          <w:sz w:val="26"/>
        </w:rPr>
        <w:t>deem</w:t>
      </w:r>
      <w:r>
        <w:rPr>
          <w:spacing w:val="-5"/>
          <w:sz w:val="26"/>
        </w:rPr>
        <w:t> </w:t>
      </w:r>
      <w:r>
        <w:rPr>
          <w:sz w:val="26"/>
        </w:rPr>
        <w:t>it</w:t>
      </w:r>
      <w:r>
        <w:rPr>
          <w:spacing w:val="-8"/>
          <w:sz w:val="26"/>
        </w:rPr>
        <w:t> </w:t>
      </w:r>
      <w:r>
        <w:rPr>
          <w:sz w:val="26"/>
        </w:rPr>
        <w:t>just</w:t>
      </w:r>
      <w:r>
        <w:rPr>
          <w:spacing w:val="-5"/>
          <w:sz w:val="26"/>
        </w:rPr>
        <w:t> </w:t>
      </w:r>
      <w:r>
        <w:rPr>
          <w:sz w:val="26"/>
        </w:rPr>
        <w:t>to</w:t>
      </w:r>
      <w:r>
        <w:rPr>
          <w:spacing w:val="-6"/>
          <w:sz w:val="26"/>
        </w:rPr>
        <w:t> </w:t>
      </w:r>
      <w:r>
        <w:rPr>
          <w:sz w:val="26"/>
        </w:rPr>
        <w:t>order</w:t>
      </w:r>
      <w:r>
        <w:rPr>
          <w:spacing w:val="-7"/>
          <w:sz w:val="26"/>
        </w:rPr>
        <w:t> </w:t>
      </w:r>
      <w:r>
        <w:rPr>
          <w:sz w:val="26"/>
        </w:rPr>
        <w:t>that the costs of the Motion shall abide the outcome of the</w:t>
      </w:r>
      <w:r>
        <w:rPr>
          <w:spacing w:val="-15"/>
          <w:sz w:val="26"/>
        </w:rPr>
        <w:t> </w:t>
      </w:r>
      <w:r>
        <w:rPr>
          <w:sz w:val="26"/>
        </w:rPr>
        <w:t>appeal.</w:t>
      </w:r>
    </w:p>
    <w:p>
      <w:pPr>
        <w:pStyle w:val="ListParagraph"/>
        <w:numPr>
          <w:ilvl w:val="0"/>
          <w:numId w:val="1"/>
        </w:numPr>
        <w:tabs>
          <w:tab w:pos="1101" w:val="left" w:leader="none"/>
        </w:tabs>
        <w:spacing w:line="360" w:lineRule="auto" w:before="20" w:after="0"/>
        <w:ind w:left="380" w:right="122" w:firstLine="76"/>
        <w:jc w:val="both"/>
        <w:rPr>
          <w:sz w:val="26"/>
        </w:rPr>
      </w:pPr>
      <w:r>
        <w:rPr>
          <w:sz w:val="26"/>
        </w:rPr>
        <w:t>Consequently, and for the reasons afore-stated, we make the following orders:</w:t>
      </w:r>
    </w:p>
    <w:p>
      <w:pPr>
        <w:pStyle w:val="Heading3"/>
        <w:numPr>
          <w:ilvl w:val="0"/>
          <w:numId w:val="3"/>
        </w:numPr>
        <w:tabs>
          <w:tab w:pos="1547" w:val="left" w:leader="none"/>
        </w:tabs>
        <w:spacing w:line="300" w:lineRule="auto" w:before="21" w:after="0"/>
        <w:ind w:left="1546" w:right="117" w:hanging="720"/>
        <w:jc w:val="both"/>
      </w:pPr>
      <w:r>
        <w:rPr>
          <w:i/>
        </w:rPr>
        <w:t>The Notice of Motion dated 23</w:t>
      </w:r>
      <w:r>
        <w:rPr>
          <w:i/>
          <w:position w:val="7"/>
          <w:sz w:val="17"/>
        </w:rPr>
        <w:t>rd </w:t>
      </w:r>
      <w:r>
        <w:rPr>
          <w:i/>
        </w:rPr>
        <w:t>September, 2024 and filed </w:t>
      </w:r>
      <w:r>
        <w:rPr/>
        <w:t>on 24</w:t>
      </w:r>
      <w:r>
        <w:rPr>
          <w:position w:val="7"/>
          <w:sz w:val="17"/>
        </w:rPr>
        <w:t>th </w:t>
      </w:r>
      <w:r>
        <w:rPr/>
        <w:t>September, 2024 is hereby allowed, and leave is hereby granted to the applicant to file and serve the intended petition/appeal within fourteen (14) days of the date of this</w:t>
      </w:r>
      <w:r>
        <w:rPr>
          <w:spacing w:val="-4"/>
        </w:rPr>
        <w:t> </w:t>
      </w:r>
      <w:r>
        <w:rPr/>
        <w:t>ruling.</w:t>
      </w:r>
    </w:p>
    <w:p>
      <w:pPr>
        <w:pStyle w:val="ListParagraph"/>
        <w:numPr>
          <w:ilvl w:val="0"/>
          <w:numId w:val="3"/>
        </w:numPr>
        <w:tabs>
          <w:tab w:pos="1547" w:val="left" w:leader="none"/>
        </w:tabs>
        <w:spacing w:line="297" w:lineRule="auto" w:before="201" w:after="0"/>
        <w:ind w:left="1546" w:right="119" w:hanging="720"/>
        <w:jc w:val="both"/>
        <w:rPr>
          <w:b/>
          <w:i/>
          <w:sz w:val="26"/>
        </w:rPr>
      </w:pPr>
      <w:r>
        <w:rPr>
          <w:b/>
          <w:i/>
          <w:sz w:val="26"/>
        </w:rPr>
        <w:t>Costs</w:t>
      </w:r>
      <w:r>
        <w:rPr>
          <w:b/>
          <w:i/>
          <w:spacing w:val="-14"/>
          <w:sz w:val="26"/>
        </w:rPr>
        <w:t> </w:t>
      </w:r>
      <w:r>
        <w:rPr>
          <w:b/>
          <w:i/>
          <w:sz w:val="26"/>
        </w:rPr>
        <w:t>of</w:t>
      </w:r>
      <w:r>
        <w:rPr>
          <w:b/>
          <w:i/>
          <w:spacing w:val="-13"/>
          <w:sz w:val="26"/>
        </w:rPr>
        <w:t> </w:t>
      </w:r>
      <w:r>
        <w:rPr>
          <w:b/>
          <w:i/>
          <w:sz w:val="26"/>
        </w:rPr>
        <w:t>the</w:t>
      </w:r>
      <w:r>
        <w:rPr>
          <w:b/>
          <w:i/>
          <w:spacing w:val="-13"/>
          <w:sz w:val="26"/>
        </w:rPr>
        <w:t> </w:t>
      </w:r>
      <w:r>
        <w:rPr>
          <w:b/>
          <w:i/>
          <w:sz w:val="26"/>
        </w:rPr>
        <w:t>Motion</w:t>
      </w:r>
      <w:r>
        <w:rPr>
          <w:b/>
          <w:i/>
          <w:spacing w:val="-13"/>
          <w:sz w:val="26"/>
        </w:rPr>
        <w:t> </w:t>
      </w:r>
      <w:r>
        <w:rPr>
          <w:b/>
          <w:i/>
          <w:sz w:val="26"/>
        </w:rPr>
        <w:t>shall</w:t>
      </w:r>
      <w:r>
        <w:rPr>
          <w:b/>
          <w:i/>
          <w:spacing w:val="-13"/>
          <w:sz w:val="26"/>
        </w:rPr>
        <w:t> </w:t>
      </w:r>
      <w:r>
        <w:rPr>
          <w:b/>
          <w:i/>
          <w:sz w:val="26"/>
        </w:rPr>
        <w:t>abide</w:t>
      </w:r>
      <w:r>
        <w:rPr>
          <w:b/>
          <w:i/>
          <w:spacing w:val="-12"/>
          <w:sz w:val="26"/>
        </w:rPr>
        <w:t> </w:t>
      </w:r>
      <w:r>
        <w:rPr>
          <w:b/>
          <w:i/>
          <w:sz w:val="26"/>
        </w:rPr>
        <w:t>the</w:t>
      </w:r>
      <w:r>
        <w:rPr>
          <w:b/>
          <w:i/>
          <w:spacing w:val="-15"/>
          <w:sz w:val="26"/>
        </w:rPr>
        <w:t> </w:t>
      </w:r>
      <w:r>
        <w:rPr>
          <w:b/>
          <w:i/>
          <w:sz w:val="26"/>
        </w:rPr>
        <w:t>outcome</w:t>
      </w:r>
      <w:r>
        <w:rPr>
          <w:b/>
          <w:i/>
          <w:spacing w:val="-14"/>
          <w:sz w:val="26"/>
        </w:rPr>
        <w:t> </w:t>
      </w:r>
      <w:r>
        <w:rPr>
          <w:b/>
          <w:i/>
          <w:sz w:val="26"/>
        </w:rPr>
        <w:t>of</w:t>
      </w:r>
      <w:r>
        <w:rPr>
          <w:b/>
          <w:i/>
          <w:spacing w:val="-14"/>
          <w:sz w:val="26"/>
        </w:rPr>
        <w:t> </w:t>
      </w:r>
      <w:r>
        <w:rPr>
          <w:b/>
          <w:i/>
          <w:sz w:val="26"/>
        </w:rPr>
        <w:t>the</w:t>
      </w:r>
      <w:r>
        <w:rPr>
          <w:b/>
          <w:i/>
          <w:spacing w:val="-14"/>
          <w:sz w:val="26"/>
        </w:rPr>
        <w:t> </w:t>
      </w:r>
      <w:r>
        <w:rPr>
          <w:b/>
          <w:i/>
          <w:sz w:val="26"/>
        </w:rPr>
        <w:t>intended </w:t>
      </w:r>
      <w:r>
        <w:rPr>
          <w:b/>
          <w:i/>
          <w:sz w:val="26"/>
        </w:rPr>
        <w:t>appeal.</w:t>
      </w:r>
    </w:p>
    <w:p>
      <w:pPr>
        <w:pStyle w:val="BodyText"/>
        <w:spacing w:before="206"/>
        <w:jc w:val="left"/>
      </w:pPr>
      <w:r>
        <w:rPr/>
        <w:t>It is so ordered.</w:t>
      </w:r>
    </w:p>
    <w:p>
      <w:pPr>
        <w:pStyle w:val="BodyText"/>
        <w:ind w:left="0"/>
        <w:jc w:val="left"/>
        <w:rPr>
          <w:sz w:val="23"/>
        </w:rPr>
      </w:pPr>
    </w:p>
    <w:p>
      <w:pPr>
        <w:spacing w:before="0"/>
        <w:ind w:left="380" w:right="0" w:firstLine="0"/>
        <w:jc w:val="left"/>
        <w:rPr>
          <w:b/>
          <w:sz w:val="26"/>
        </w:rPr>
      </w:pPr>
      <w:r>
        <w:rPr>
          <w:b/>
          <w:sz w:val="26"/>
        </w:rPr>
        <w:t>DATED </w:t>
      </w:r>
      <w:r>
        <w:rPr>
          <w:sz w:val="26"/>
        </w:rPr>
        <w:t>and </w:t>
      </w:r>
      <w:r>
        <w:rPr>
          <w:b/>
          <w:sz w:val="26"/>
        </w:rPr>
        <w:t>DELIVERED </w:t>
      </w:r>
      <w:r>
        <w:rPr>
          <w:sz w:val="26"/>
        </w:rPr>
        <w:t>at </w:t>
      </w:r>
      <w:r>
        <w:rPr>
          <w:b/>
          <w:sz w:val="26"/>
        </w:rPr>
        <w:t>NAIROBI </w:t>
      </w:r>
      <w:r>
        <w:rPr>
          <w:sz w:val="26"/>
        </w:rPr>
        <w:t>this </w:t>
      </w:r>
      <w:r>
        <w:rPr>
          <w:b/>
          <w:sz w:val="26"/>
        </w:rPr>
        <w:t>14</w:t>
      </w:r>
      <w:r>
        <w:rPr>
          <w:b/>
          <w:position w:val="7"/>
          <w:sz w:val="17"/>
        </w:rPr>
        <w:t>th </w:t>
      </w:r>
      <w:r>
        <w:rPr>
          <w:sz w:val="26"/>
        </w:rPr>
        <w:t>day of </w:t>
      </w:r>
      <w:r>
        <w:rPr>
          <w:b/>
          <w:sz w:val="26"/>
        </w:rPr>
        <w:t>March 2025.</w:t>
      </w:r>
    </w:p>
    <w:p>
      <w:pPr>
        <w:pStyle w:val="BodyText"/>
        <w:ind w:left="0"/>
        <w:jc w:val="left"/>
        <w:rPr>
          <w:b/>
          <w:sz w:val="28"/>
        </w:rPr>
      </w:pPr>
    </w:p>
    <w:p>
      <w:pPr>
        <w:pStyle w:val="BodyText"/>
        <w:ind w:left="0"/>
        <w:jc w:val="left"/>
        <w:rPr>
          <w:b/>
          <w:sz w:val="28"/>
        </w:rPr>
      </w:pPr>
    </w:p>
    <w:p>
      <w:pPr>
        <w:spacing w:before="251"/>
        <w:ind w:left="211" w:right="0" w:firstLine="0"/>
        <w:jc w:val="center"/>
        <w:rPr>
          <w:b/>
          <w:sz w:val="24"/>
        </w:rPr>
      </w:pPr>
      <w:r>
        <w:rPr>
          <w:b/>
          <w:sz w:val="24"/>
        </w:rPr>
        <w:t>………………………………………………………….</w:t>
      </w:r>
    </w:p>
    <w:p>
      <w:pPr>
        <w:spacing w:line="272" w:lineRule="exact" w:before="1"/>
        <w:ind w:left="3921" w:right="0" w:firstLine="0"/>
        <w:jc w:val="left"/>
        <w:rPr>
          <w:b/>
          <w:sz w:val="24"/>
        </w:rPr>
      </w:pPr>
      <w:r>
        <w:rPr>
          <w:b/>
          <w:sz w:val="24"/>
        </w:rPr>
        <w:t>M.K. IBRAHIM</w:t>
      </w:r>
    </w:p>
    <w:p>
      <w:pPr>
        <w:spacing w:line="272" w:lineRule="exact" w:before="0"/>
        <w:ind w:left="2614" w:right="0" w:firstLine="0"/>
        <w:jc w:val="left"/>
        <w:rPr>
          <w:b/>
          <w:sz w:val="24"/>
        </w:rPr>
      </w:pPr>
      <w:r>
        <w:rPr>
          <w:b/>
          <w:sz w:val="24"/>
        </w:rPr>
        <w:t>JUSTICE OF THE SUPREME COURT</w:t>
      </w:r>
    </w:p>
    <w:p>
      <w:pPr>
        <w:spacing w:after="0" w:line="272" w:lineRule="exact"/>
        <w:jc w:val="left"/>
        <w:rPr>
          <w:sz w:val="24"/>
        </w:rPr>
        <w:sectPr>
          <w:pgSz w:w="11910" w:h="16840"/>
          <w:pgMar w:header="0" w:footer="1188" w:top="1340" w:bottom="1380" w:left="1060" w:right="1320"/>
        </w:sectPr>
      </w:pPr>
    </w:p>
    <w:p>
      <w:pPr>
        <w:tabs>
          <w:tab w:pos="5680" w:val="left" w:leader="none"/>
        </w:tabs>
        <w:spacing w:line="272" w:lineRule="exact" w:before="82"/>
        <w:ind w:left="409" w:right="0" w:firstLine="0"/>
        <w:jc w:val="left"/>
        <w:rPr>
          <w:b/>
          <w:sz w:val="24"/>
        </w:rPr>
      </w:pPr>
      <w:r>
        <w:rPr>
          <w:b/>
          <w:sz w:val="24"/>
        </w:rPr>
        <w:t>……………..……………………………..</w:t>
        <w:tab/>
        <w:t>……….…………………………………</w:t>
      </w:r>
    </w:p>
    <w:p>
      <w:pPr>
        <w:tabs>
          <w:tab w:pos="6393" w:val="left" w:leader="none"/>
        </w:tabs>
        <w:spacing w:line="272" w:lineRule="exact" w:before="0"/>
        <w:ind w:left="1170" w:right="0" w:firstLine="0"/>
        <w:jc w:val="left"/>
        <w:rPr>
          <w:b/>
          <w:sz w:val="24"/>
        </w:rPr>
      </w:pPr>
      <w:r>
        <w:rPr>
          <w:b/>
          <w:sz w:val="24"/>
        </w:rPr>
        <w:t>S.</w:t>
      </w:r>
      <w:r>
        <w:rPr>
          <w:b/>
          <w:spacing w:val="-2"/>
          <w:sz w:val="24"/>
        </w:rPr>
        <w:t> </w:t>
      </w:r>
      <w:r>
        <w:rPr>
          <w:b/>
          <w:sz w:val="24"/>
        </w:rPr>
        <w:t>C.</w:t>
      </w:r>
      <w:r>
        <w:rPr>
          <w:b/>
          <w:spacing w:val="-1"/>
          <w:sz w:val="24"/>
        </w:rPr>
        <w:t> </w:t>
      </w:r>
      <w:r>
        <w:rPr>
          <w:b/>
          <w:sz w:val="24"/>
        </w:rPr>
        <w:t>WANJALA</w:t>
        <w:tab/>
        <w:t>NJOKI</w:t>
      </w:r>
      <w:r>
        <w:rPr>
          <w:b/>
          <w:spacing w:val="-1"/>
          <w:sz w:val="24"/>
        </w:rPr>
        <w:t> </w:t>
      </w:r>
      <w:r>
        <w:rPr>
          <w:b/>
          <w:sz w:val="24"/>
        </w:rPr>
        <w:t>NDUNGU</w:t>
      </w:r>
    </w:p>
    <w:p>
      <w:pPr>
        <w:tabs>
          <w:tab w:pos="4856" w:val="left" w:leader="none"/>
        </w:tabs>
        <w:spacing w:before="1"/>
        <w:ind w:left="108" w:right="0" w:firstLine="0"/>
        <w:jc w:val="left"/>
        <w:rPr>
          <w:b/>
          <w:sz w:val="24"/>
        </w:rPr>
      </w:pPr>
      <w:r>
        <w:rPr>
          <w:b/>
          <w:sz w:val="24"/>
        </w:rPr>
        <w:t>JUSTICE OF THE</w:t>
      </w:r>
      <w:r>
        <w:rPr>
          <w:b/>
          <w:spacing w:val="-7"/>
          <w:sz w:val="24"/>
        </w:rPr>
        <w:t> </w:t>
      </w:r>
      <w:r>
        <w:rPr>
          <w:b/>
          <w:sz w:val="24"/>
        </w:rPr>
        <w:t>SUPREME</w:t>
      </w:r>
      <w:r>
        <w:rPr>
          <w:b/>
          <w:spacing w:val="-3"/>
          <w:sz w:val="24"/>
        </w:rPr>
        <w:t> </w:t>
      </w:r>
      <w:r>
        <w:rPr>
          <w:b/>
          <w:sz w:val="24"/>
        </w:rPr>
        <w:t>COURT</w:t>
        <w:tab/>
        <w:t>JUSTICE OF THE SUPREME</w:t>
      </w:r>
      <w:r>
        <w:rPr>
          <w:b/>
          <w:spacing w:val="-10"/>
          <w:sz w:val="24"/>
        </w:rPr>
        <w:t> </w:t>
      </w:r>
      <w:r>
        <w:rPr>
          <w:b/>
          <w:sz w:val="24"/>
        </w:rPr>
        <w:t>COURT</w:t>
      </w:r>
    </w:p>
    <w:p>
      <w:pPr>
        <w:pStyle w:val="BodyText"/>
        <w:ind w:left="0"/>
        <w:jc w:val="left"/>
        <w:rPr>
          <w:b/>
        </w:rPr>
      </w:pPr>
    </w:p>
    <w:p>
      <w:pPr>
        <w:pStyle w:val="BodyText"/>
        <w:ind w:left="0"/>
        <w:jc w:val="left"/>
        <w:rPr>
          <w:b/>
        </w:rPr>
      </w:pPr>
    </w:p>
    <w:p>
      <w:pPr>
        <w:tabs>
          <w:tab w:pos="5486" w:val="left" w:leader="none"/>
        </w:tabs>
        <w:spacing w:before="226"/>
        <w:ind w:left="380" w:right="0" w:firstLine="0"/>
        <w:jc w:val="left"/>
        <w:rPr>
          <w:b/>
          <w:sz w:val="24"/>
        </w:rPr>
      </w:pPr>
      <w:r>
        <w:rPr>
          <w:b/>
          <w:sz w:val="24"/>
        </w:rPr>
        <w:t>…………………………………………….</w:t>
        <w:tab/>
        <w:t>…………………………………………….</w:t>
      </w:r>
    </w:p>
    <w:p>
      <w:pPr>
        <w:pStyle w:val="ListParagraph"/>
        <w:numPr>
          <w:ilvl w:val="0"/>
          <w:numId w:val="4"/>
        </w:numPr>
        <w:tabs>
          <w:tab w:pos="2015" w:val="left" w:leader="none"/>
          <w:tab w:pos="6875" w:val="left" w:leader="none"/>
        </w:tabs>
        <w:spacing w:line="240" w:lineRule="auto" w:before="1" w:after="0"/>
        <w:ind w:left="2014" w:right="0" w:hanging="308"/>
        <w:jc w:val="left"/>
        <w:rPr>
          <w:b/>
          <w:sz w:val="24"/>
        </w:rPr>
      </w:pPr>
      <w:r>
        <w:rPr>
          <w:b/>
          <w:sz w:val="24"/>
        </w:rPr>
        <w:t>LENAOLA</w:t>
        <w:tab/>
        <w:t>W.</w:t>
      </w:r>
      <w:r>
        <w:rPr>
          <w:b/>
          <w:spacing w:val="-2"/>
          <w:sz w:val="24"/>
        </w:rPr>
        <w:t> </w:t>
      </w:r>
      <w:r>
        <w:rPr>
          <w:b/>
          <w:sz w:val="24"/>
        </w:rPr>
        <w:t>OUKO</w:t>
      </w:r>
    </w:p>
    <w:p>
      <w:pPr>
        <w:spacing w:before="1"/>
        <w:ind w:left="200" w:right="0" w:firstLine="0"/>
        <w:jc w:val="left"/>
        <w:rPr>
          <w:b/>
          <w:sz w:val="24"/>
        </w:rPr>
      </w:pPr>
      <w:r>
        <w:rPr>
          <w:b/>
          <w:sz w:val="24"/>
        </w:rPr>
        <w:t>JUSTICE OF THE SUPREME COURT JUSTICE OF THE SUPREME COURT</w:t>
      </w:r>
    </w:p>
    <w:p>
      <w:pPr>
        <w:pStyle w:val="BodyText"/>
        <w:ind w:left="0"/>
        <w:jc w:val="left"/>
        <w:rPr>
          <w:b/>
        </w:rPr>
      </w:pPr>
    </w:p>
    <w:p>
      <w:pPr>
        <w:pStyle w:val="BodyText"/>
        <w:spacing w:before="6"/>
        <w:ind w:left="0"/>
        <w:jc w:val="left"/>
        <w:rPr>
          <w:b/>
          <w:sz w:val="24"/>
        </w:rPr>
      </w:pPr>
    </w:p>
    <w:p>
      <w:pPr>
        <w:spacing w:line="880" w:lineRule="atLeast" w:before="0"/>
        <w:ind w:left="380" w:right="2560" w:firstLine="0"/>
        <w:jc w:val="left"/>
        <w:rPr>
          <w:b/>
          <w:sz w:val="26"/>
        </w:rPr>
      </w:pPr>
      <w:r>
        <w:rPr/>
        <w:drawing>
          <wp:anchor distT="0" distB="0" distL="0" distR="0" allowOverlap="1" layoutInCell="1" locked="0" behindDoc="1" simplePos="0" relativeHeight="251497472">
            <wp:simplePos x="0" y="0"/>
            <wp:positionH relativeFrom="page">
              <wp:posOffset>1860968</wp:posOffset>
            </wp:positionH>
            <wp:positionV relativeFrom="paragraph">
              <wp:posOffset>401036</wp:posOffset>
            </wp:positionV>
            <wp:extent cx="3982673" cy="4232392"/>
            <wp:effectExtent l="0" t="0" r="0" b="0"/>
            <wp:wrapNone/>
            <wp:docPr id="17" name="image2.jpeg"/>
            <wp:cNvGraphicFramePr>
              <a:graphicFrameLocks noChangeAspect="1"/>
            </wp:cNvGraphicFramePr>
            <a:graphic>
              <a:graphicData uri="http://schemas.openxmlformats.org/drawingml/2006/picture">
                <pic:pic>
                  <pic:nvPicPr>
                    <pic:cNvPr id="18" name="image2.jpeg"/>
                    <pic:cNvPicPr/>
                  </pic:nvPicPr>
                  <pic:blipFill>
                    <a:blip r:embed="rId7" cstate="print"/>
                    <a:stretch>
                      <a:fillRect/>
                    </a:stretch>
                  </pic:blipFill>
                  <pic:spPr>
                    <a:xfrm>
                      <a:off x="0" y="0"/>
                      <a:ext cx="3982673" cy="4232392"/>
                    </a:xfrm>
                    <a:prstGeom prst="rect">
                      <a:avLst/>
                    </a:prstGeom>
                  </pic:spPr>
                </pic:pic>
              </a:graphicData>
            </a:graphic>
          </wp:anchor>
        </w:drawing>
      </w:r>
      <w:r>
        <w:rPr>
          <w:b/>
          <w:sz w:val="26"/>
        </w:rPr>
        <w:t>I certify that this is a true copy of the original REGISTRAR</w:t>
      </w:r>
    </w:p>
    <w:p>
      <w:pPr>
        <w:spacing w:before="6"/>
        <w:ind w:left="380" w:right="0" w:firstLine="0"/>
        <w:jc w:val="left"/>
        <w:rPr>
          <w:b/>
          <w:sz w:val="26"/>
        </w:rPr>
      </w:pPr>
      <w:r>
        <w:rPr>
          <w:b/>
          <w:sz w:val="26"/>
          <w:u w:val="single"/>
        </w:rPr>
        <w:t>SUPREME COURT OF KENYA</w:t>
      </w:r>
    </w:p>
    <w:sectPr>
      <w:pgSz w:w="11910" w:h="16840"/>
      <w:pgMar w:header="0" w:footer="1188" w:top="1340" w:bottom="1380" w:left="106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Georgia">
    <w:altName w:val="Georgia"/>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shapetype id="_x0000_t202" o:spt="202" coordsize="21600,21600" path="m,l,21600r21600,l21600,xe">
          <v:stroke joinstyle="miter"/>
          <v:path gradientshapeok="t" o:connecttype="rect"/>
        </v:shapetype>
        <v:shape style="position:absolute;margin-left:473.100006pt;margin-top:771.536011pt;width:51.4pt;height:13.05pt;mso-position-horizontal-relative:page;mso-position-vertical-relative:page;z-index:-251828224" type="#_x0000_t202" filled="false" stroked="false">
          <v:textbox inset="0,0,0,0">
            <w:txbxContent>
              <w:p>
                <w:pPr>
                  <w:spacing w:line="245" w:lineRule="exact" w:before="0"/>
                  <w:ind w:left="20" w:right="0" w:firstLine="0"/>
                  <w:jc w:val="left"/>
                  <w:rPr>
                    <w:rFonts w:ascii="Calibri"/>
                    <w:b/>
                    <w:sz w:val="22"/>
                  </w:rPr>
                </w:pPr>
                <w:r>
                  <w:rPr>
                    <w:rFonts w:ascii="Calibri"/>
                    <w:sz w:val="22"/>
                  </w:rPr>
                  <w:t>Page </w:t>
                </w:r>
                <w:r>
                  <w:rPr/>
                  <w:fldChar w:fldCharType="begin"/>
                </w:r>
                <w:r>
                  <w:rPr>
                    <w:rFonts w:ascii="Calibri"/>
                    <w:b/>
                    <w:sz w:val="22"/>
                  </w:rPr>
                  <w:instrText> PAGE </w:instrText>
                </w:r>
                <w:r>
                  <w:rPr/>
                  <w:fldChar w:fldCharType="separate"/>
                </w:r>
                <w:r>
                  <w:rPr/>
                  <w:t>1</w:t>
                </w:r>
                <w:r>
                  <w:rPr/>
                  <w:fldChar w:fldCharType="end"/>
                </w:r>
                <w:r>
                  <w:rPr>
                    <w:rFonts w:ascii="Calibri"/>
                    <w:b/>
                    <w:sz w:val="22"/>
                  </w:rPr>
                  <w:t> </w:t>
                </w:r>
                <w:r>
                  <w:rPr>
                    <w:rFonts w:ascii="Calibri"/>
                    <w:sz w:val="22"/>
                  </w:rPr>
                  <w:t>of </w:t>
                </w:r>
                <w:r>
                  <w:rPr>
                    <w:rFonts w:ascii="Calibri"/>
                    <w:b/>
                    <w:sz w:val="22"/>
                  </w:rPr>
                  <w:t>8</w:t>
                </w:r>
              </w:p>
            </w:txbxContent>
          </v:textbox>
          <w10:wrap type="none"/>
        </v:shape>
      </w:pict>
    </w:r>
    <w:r>
      <w:rPr/>
      <w:pict>
        <v:shape style="position:absolute;margin-left:71.024002pt;margin-top:782.922729pt;width:148.9pt;height:13.35pt;mso-position-horizontal-relative:page;mso-position-vertical-relative:page;z-index:-251827200" type="#_x0000_t202" filled="false" stroked="false">
          <v:textbox inset="0,0,0,0">
            <w:txbxContent>
              <w:p>
                <w:pPr>
                  <w:spacing w:before="19"/>
                  <w:ind w:left="20" w:right="0" w:firstLine="0"/>
                  <w:jc w:val="left"/>
                  <w:rPr>
                    <w:i/>
                    <w:sz w:val="20"/>
                  </w:rPr>
                </w:pPr>
                <w:r>
                  <w:rPr>
                    <w:i/>
                    <w:sz w:val="20"/>
                  </w:rPr>
                  <w:t>SC Application No. E025 of 2024</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upperRoman"/>
      <w:lvlText w:val="%1."/>
      <w:lvlJc w:val="left"/>
      <w:pPr>
        <w:ind w:left="2014" w:hanging="308"/>
        <w:jc w:val="left"/>
      </w:pPr>
      <w:rPr>
        <w:rFonts w:hint="default" w:ascii="Georgia" w:hAnsi="Georgia" w:eastAsia="Georgia" w:cs="Georgia"/>
        <w:b/>
        <w:bCs/>
        <w:spacing w:val="-2"/>
        <w:w w:val="100"/>
        <w:sz w:val="24"/>
        <w:szCs w:val="24"/>
        <w:lang w:val="en-us" w:eastAsia="en-us" w:bidi="en-us"/>
      </w:rPr>
    </w:lvl>
    <w:lvl w:ilvl="1">
      <w:start w:val="0"/>
      <w:numFmt w:val="bullet"/>
      <w:lvlText w:val="•"/>
      <w:lvlJc w:val="left"/>
      <w:pPr>
        <w:ind w:left="2020" w:hanging="308"/>
      </w:pPr>
      <w:rPr>
        <w:rFonts w:hint="default"/>
        <w:lang w:val="en-us" w:eastAsia="en-us" w:bidi="en-us"/>
      </w:rPr>
    </w:lvl>
    <w:lvl w:ilvl="2">
      <w:start w:val="0"/>
      <w:numFmt w:val="bullet"/>
      <w:lvlText w:val="•"/>
      <w:lvlJc w:val="left"/>
      <w:pPr>
        <w:ind w:left="2854" w:hanging="308"/>
      </w:pPr>
      <w:rPr>
        <w:rFonts w:hint="default"/>
        <w:lang w:val="en-us" w:eastAsia="en-us" w:bidi="en-us"/>
      </w:rPr>
    </w:lvl>
    <w:lvl w:ilvl="3">
      <w:start w:val="0"/>
      <w:numFmt w:val="bullet"/>
      <w:lvlText w:val="•"/>
      <w:lvlJc w:val="left"/>
      <w:pPr>
        <w:ind w:left="3688" w:hanging="308"/>
      </w:pPr>
      <w:rPr>
        <w:rFonts w:hint="default"/>
        <w:lang w:val="en-us" w:eastAsia="en-us" w:bidi="en-us"/>
      </w:rPr>
    </w:lvl>
    <w:lvl w:ilvl="4">
      <w:start w:val="0"/>
      <w:numFmt w:val="bullet"/>
      <w:lvlText w:val="•"/>
      <w:lvlJc w:val="left"/>
      <w:pPr>
        <w:ind w:left="4522" w:hanging="308"/>
      </w:pPr>
      <w:rPr>
        <w:rFonts w:hint="default"/>
        <w:lang w:val="en-us" w:eastAsia="en-us" w:bidi="en-us"/>
      </w:rPr>
    </w:lvl>
    <w:lvl w:ilvl="5">
      <w:start w:val="0"/>
      <w:numFmt w:val="bullet"/>
      <w:lvlText w:val="•"/>
      <w:lvlJc w:val="left"/>
      <w:pPr>
        <w:ind w:left="5356" w:hanging="308"/>
      </w:pPr>
      <w:rPr>
        <w:rFonts w:hint="default"/>
        <w:lang w:val="en-us" w:eastAsia="en-us" w:bidi="en-us"/>
      </w:rPr>
    </w:lvl>
    <w:lvl w:ilvl="6">
      <w:start w:val="0"/>
      <w:numFmt w:val="bullet"/>
      <w:lvlText w:val="•"/>
      <w:lvlJc w:val="left"/>
      <w:pPr>
        <w:ind w:left="6190" w:hanging="308"/>
      </w:pPr>
      <w:rPr>
        <w:rFonts w:hint="default"/>
        <w:lang w:val="en-us" w:eastAsia="en-us" w:bidi="en-us"/>
      </w:rPr>
    </w:lvl>
    <w:lvl w:ilvl="7">
      <w:start w:val="0"/>
      <w:numFmt w:val="bullet"/>
      <w:lvlText w:val="•"/>
      <w:lvlJc w:val="left"/>
      <w:pPr>
        <w:ind w:left="7024" w:hanging="308"/>
      </w:pPr>
      <w:rPr>
        <w:rFonts w:hint="default"/>
        <w:lang w:val="en-us" w:eastAsia="en-us" w:bidi="en-us"/>
      </w:rPr>
    </w:lvl>
    <w:lvl w:ilvl="8">
      <w:start w:val="0"/>
      <w:numFmt w:val="bullet"/>
      <w:lvlText w:val="•"/>
      <w:lvlJc w:val="left"/>
      <w:pPr>
        <w:ind w:left="7858" w:hanging="308"/>
      </w:pPr>
      <w:rPr>
        <w:rFonts w:hint="default"/>
        <w:lang w:val="en-us" w:eastAsia="en-us" w:bidi="en-us"/>
      </w:rPr>
    </w:lvl>
  </w:abstractNum>
  <w:abstractNum w:abstractNumId="2">
    <w:multiLevelType w:val="hybridMultilevel"/>
    <w:lvl w:ilvl="0">
      <w:start w:val="1"/>
      <w:numFmt w:val="lowerRoman"/>
      <w:lvlText w:val="%1."/>
      <w:lvlJc w:val="left"/>
      <w:pPr>
        <w:ind w:left="1546" w:hanging="720"/>
        <w:jc w:val="left"/>
      </w:pPr>
      <w:rPr>
        <w:rFonts w:hint="default" w:ascii="Georgia" w:hAnsi="Georgia" w:eastAsia="Georgia" w:cs="Georgia"/>
        <w:b/>
        <w:bCs/>
        <w:i/>
        <w:spacing w:val="-2"/>
        <w:w w:val="99"/>
        <w:sz w:val="26"/>
        <w:szCs w:val="26"/>
        <w:lang w:val="en-us" w:eastAsia="en-us" w:bidi="en-us"/>
      </w:rPr>
    </w:lvl>
    <w:lvl w:ilvl="1">
      <w:start w:val="0"/>
      <w:numFmt w:val="bullet"/>
      <w:lvlText w:val="•"/>
      <w:lvlJc w:val="left"/>
      <w:pPr>
        <w:ind w:left="2338" w:hanging="720"/>
      </w:pPr>
      <w:rPr>
        <w:rFonts w:hint="default"/>
        <w:lang w:val="en-us" w:eastAsia="en-us" w:bidi="en-us"/>
      </w:rPr>
    </w:lvl>
    <w:lvl w:ilvl="2">
      <w:start w:val="0"/>
      <w:numFmt w:val="bullet"/>
      <w:lvlText w:val="•"/>
      <w:lvlJc w:val="left"/>
      <w:pPr>
        <w:ind w:left="3137" w:hanging="720"/>
      </w:pPr>
      <w:rPr>
        <w:rFonts w:hint="default"/>
        <w:lang w:val="en-us" w:eastAsia="en-us" w:bidi="en-us"/>
      </w:rPr>
    </w:lvl>
    <w:lvl w:ilvl="3">
      <w:start w:val="0"/>
      <w:numFmt w:val="bullet"/>
      <w:lvlText w:val="•"/>
      <w:lvlJc w:val="left"/>
      <w:pPr>
        <w:ind w:left="3935" w:hanging="720"/>
      </w:pPr>
      <w:rPr>
        <w:rFonts w:hint="default"/>
        <w:lang w:val="en-us" w:eastAsia="en-us" w:bidi="en-us"/>
      </w:rPr>
    </w:lvl>
    <w:lvl w:ilvl="4">
      <w:start w:val="0"/>
      <w:numFmt w:val="bullet"/>
      <w:lvlText w:val="•"/>
      <w:lvlJc w:val="left"/>
      <w:pPr>
        <w:ind w:left="4734" w:hanging="720"/>
      </w:pPr>
      <w:rPr>
        <w:rFonts w:hint="default"/>
        <w:lang w:val="en-us" w:eastAsia="en-us" w:bidi="en-us"/>
      </w:rPr>
    </w:lvl>
    <w:lvl w:ilvl="5">
      <w:start w:val="0"/>
      <w:numFmt w:val="bullet"/>
      <w:lvlText w:val="•"/>
      <w:lvlJc w:val="left"/>
      <w:pPr>
        <w:ind w:left="5533" w:hanging="720"/>
      </w:pPr>
      <w:rPr>
        <w:rFonts w:hint="default"/>
        <w:lang w:val="en-us" w:eastAsia="en-us" w:bidi="en-us"/>
      </w:rPr>
    </w:lvl>
    <w:lvl w:ilvl="6">
      <w:start w:val="0"/>
      <w:numFmt w:val="bullet"/>
      <w:lvlText w:val="•"/>
      <w:lvlJc w:val="left"/>
      <w:pPr>
        <w:ind w:left="6331" w:hanging="720"/>
      </w:pPr>
      <w:rPr>
        <w:rFonts w:hint="default"/>
        <w:lang w:val="en-us" w:eastAsia="en-us" w:bidi="en-us"/>
      </w:rPr>
    </w:lvl>
    <w:lvl w:ilvl="7">
      <w:start w:val="0"/>
      <w:numFmt w:val="bullet"/>
      <w:lvlText w:val="•"/>
      <w:lvlJc w:val="left"/>
      <w:pPr>
        <w:ind w:left="7130" w:hanging="720"/>
      </w:pPr>
      <w:rPr>
        <w:rFonts w:hint="default"/>
        <w:lang w:val="en-us" w:eastAsia="en-us" w:bidi="en-us"/>
      </w:rPr>
    </w:lvl>
    <w:lvl w:ilvl="8">
      <w:start w:val="0"/>
      <w:numFmt w:val="bullet"/>
      <w:lvlText w:val="•"/>
      <w:lvlJc w:val="left"/>
      <w:pPr>
        <w:ind w:left="7929" w:hanging="720"/>
      </w:pPr>
      <w:rPr>
        <w:rFonts w:hint="default"/>
        <w:lang w:val="en-us" w:eastAsia="en-us" w:bidi="en-us"/>
      </w:rPr>
    </w:lvl>
  </w:abstractNum>
  <w:abstractNum w:abstractNumId="1">
    <w:multiLevelType w:val="hybridMultilevel"/>
    <w:lvl w:ilvl="0">
      <w:start w:val="1"/>
      <w:numFmt w:val="lowerRoman"/>
      <w:lvlText w:val="%1."/>
      <w:lvlJc w:val="left"/>
      <w:pPr>
        <w:ind w:left="1280" w:hanging="219"/>
        <w:jc w:val="right"/>
      </w:pPr>
      <w:rPr>
        <w:rFonts w:hint="default" w:ascii="Georgia" w:hAnsi="Georgia" w:eastAsia="Georgia" w:cs="Georgia"/>
        <w:w w:val="99"/>
        <w:sz w:val="26"/>
        <w:szCs w:val="26"/>
        <w:lang w:val="en-us" w:eastAsia="en-us" w:bidi="en-us"/>
      </w:rPr>
    </w:lvl>
    <w:lvl w:ilvl="1">
      <w:start w:val="0"/>
      <w:numFmt w:val="bullet"/>
      <w:lvlText w:val="•"/>
      <w:lvlJc w:val="left"/>
      <w:pPr>
        <w:ind w:left="2104" w:hanging="219"/>
      </w:pPr>
      <w:rPr>
        <w:rFonts w:hint="default"/>
        <w:lang w:val="en-us" w:eastAsia="en-us" w:bidi="en-us"/>
      </w:rPr>
    </w:lvl>
    <w:lvl w:ilvl="2">
      <w:start w:val="0"/>
      <w:numFmt w:val="bullet"/>
      <w:lvlText w:val="•"/>
      <w:lvlJc w:val="left"/>
      <w:pPr>
        <w:ind w:left="2929" w:hanging="219"/>
      </w:pPr>
      <w:rPr>
        <w:rFonts w:hint="default"/>
        <w:lang w:val="en-us" w:eastAsia="en-us" w:bidi="en-us"/>
      </w:rPr>
    </w:lvl>
    <w:lvl w:ilvl="3">
      <w:start w:val="0"/>
      <w:numFmt w:val="bullet"/>
      <w:lvlText w:val="•"/>
      <w:lvlJc w:val="left"/>
      <w:pPr>
        <w:ind w:left="3753" w:hanging="219"/>
      </w:pPr>
      <w:rPr>
        <w:rFonts w:hint="default"/>
        <w:lang w:val="en-us" w:eastAsia="en-us" w:bidi="en-us"/>
      </w:rPr>
    </w:lvl>
    <w:lvl w:ilvl="4">
      <w:start w:val="0"/>
      <w:numFmt w:val="bullet"/>
      <w:lvlText w:val="•"/>
      <w:lvlJc w:val="left"/>
      <w:pPr>
        <w:ind w:left="4578" w:hanging="219"/>
      </w:pPr>
      <w:rPr>
        <w:rFonts w:hint="default"/>
        <w:lang w:val="en-us" w:eastAsia="en-us" w:bidi="en-us"/>
      </w:rPr>
    </w:lvl>
    <w:lvl w:ilvl="5">
      <w:start w:val="0"/>
      <w:numFmt w:val="bullet"/>
      <w:lvlText w:val="•"/>
      <w:lvlJc w:val="left"/>
      <w:pPr>
        <w:ind w:left="5403" w:hanging="219"/>
      </w:pPr>
      <w:rPr>
        <w:rFonts w:hint="default"/>
        <w:lang w:val="en-us" w:eastAsia="en-us" w:bidi="en-us"/>
      </w:rPr>
    </w:lvl>
    <w:lvl w:ilvl="6">
      <w:start w:val="0"/>
      <w:numFmt w:val="bullet"/>
      <w:lvlText w:val="•"/>
      <w:lvlJc w:val="left"/>
      <w:pPr>
        <w:ind w:left="6227" w:hanging="219"/>
      </w:pPr>
      <w:rPr>
        <w:rFonts w:hint="default"/>
        <w:lang w:val="en-us" w:eastAsia="en-us" w:bidi="en-us"/>
      </w:rPr>
    </w:lvl>
    <w:lvl w:ilvl="7">
      <w:start w:val="0"/>
      <w:numFmt w:val="bullet"/>
      <w:lvlText w:val="•"/>
      <w:lvlJc w:val="left"/>
      <w:pPr>
        <w:ind w:left="7052" w:hanging="219"/>
      </w:pPr>
      <w:rPr>
        <w:rFonts w:hint="default"/>
        <w:lang w:val="en-us" w:eastAsia="en-us" w:bidi="en-us"/>
      </w:rPr>
    </w:lvl>
    <w:lvl w:ilvl="8">
      <w:start w:val="0"/>
      <w:numFmt w:val="bullet"/>
      <w:lvlText w:val="•"/>
      <w:lvlJc w:val="left"/>
      <w:pPr>
        <w:ind w:left="7877" w:hanging="219"/>
      </w:pPr>
      <w:rPr>
        <w:rFonts w:hint="default"/>
        <w:lang w:val="en-us" w:eastAsia="en-us" w:bidi="en-us"/>
      </w:rPr>
    </w:lvl>
  </w:abstractNum>
  <w:abstractNum w:abstractNumId="0">
    <w:multiLevelType w:val="hybridMultilevel"/>
    <w:lvl w:ilvl="0">
      <w:start w:val="1"/>
      <w:numFmt w:val="decimal"/>
      <w:lvlText w:val="[%1]"/>
      <w:lvlJc w:val="left"/>
      <w:pPr>
        <w:ind w:left="380" w:hanging="432"/>
        <w:jc w:val="left"/>
      </w:pPr>
      <w:rPr>
        <w:rFonts w:hint="default" w:ascii="Georgia" w:hAnsi="Georgia" w:eastAsia="Georgia" w:cs="Georgia"/>
        <w:b/>
        <w:bCs/>
        <w:w w:val="99"/>
        <w:sz w:val="26"/>
        <w:szCs w:val="26"/>
        <w:lang w:val="en-us" w:eastAsia="en-us" w:bidi="en-us"/>
      </w:rPr>
    </w:lvl>
    <w:lvl w:ilvl="1">
      <w:start w:val="2"/>
      <w:numFmt w:val="decimal"/>
      <w:lvlText w:val="%2."/>
      <w:lvlJc w:val="left"/>
      <w:pPr>
        <w:ind w:left="1100" w:hanging="303"/>
        <w:jc w:val="left"/>
      </w:pPr>
      <w:rPr>
        <w:rFonts w:hint="default" w:ascii="Georgia" w:hAnsi="Georgia" w:eastAsia="Georgia" w:cs="Georgia"/>
        <w:i/>
        <w:spacing w:val="-1"/>
        <w:w w:val="99"/>
        <w:sz w:val="26"/>
        <w:szCs w:val="26"/>
        <w:lang w:val="en-us" w:eastAsia="en-us" w:bidi="en-us"/>
      </w:rPr>
    </w:lvl>
    <w:lvl w:ilvl="2">
      <w:start w:val="0"/>
      <w:numFmt w:val="bullet"/>
      <w:lvlText w:val="•"/>
      <w:lvlJc w:val="left"/>
      <w:pPr>
        <w:ind w:left="2036" w:hanging="303"/>
      </w:pPr>
      <w:rPr>
        <w:rFonts w:hint="default"/>
        <w:lang w:val="en-us" w:eastAsia="en-us" w:bidi="en-us"/>
      </w:rPr>
    </w:lvl>
    <w:lvl w:ilvl="3">
      <w:start w:val="0"/>
      <w:numFmt w:val="bullet"/>
      <w:lvlText w:val="•"/>
      <w:lvlJc w:val="left"/>
      <w:pPr>
        <w:ind w:left="2972" w:hanging="303"/>
      </w:pPr>
      <w:rPr>
        <w:rFonts w:hint="default"/>
        <w:lang w:val="en-us" w:eastAsia="en-us" w:bidi="en-us"/>
      </w:rPr>
    </w:lvl>
    <w:lvl w:ilvl="4">
      <w:start w:val="0"/>
      <w:numFmt w:val="bullet"/>
      <w:lvlText w:val="•"/>
      <w:lvlJc w:val="left"/>
      <w:pPr>
        <w:ind w:left="3908" w:hanging="303"/>
      </w:pPr>
      <w:rPr>
        <w:rFonts w:hint="default"/>
        <w:lang w:val="en-us" w:eastAsia="en-us" w:bidi="en-us"/>
      </w:rPr>
    </w:lvl>
    <w:lvl w:ilvl="5">
      <w:start w:val="0"/>
      <w:numFmt w:val="bullet"/>
      <w:lvlText w:val="•"/>
      <w:lvlJc w:val="left"/>
      <w:pPr>
        <w:ind w:left="4845" w:hanging="303"/>
      </w:pPr>
      <w:rPr>
        <w:rFonts w:hint="default"/>
        <w:lang w:val="en-us" w:eastAsia="en-us" w:bidi="en-us"/>
      </w:rPr>
    </w:lvl>
    <w:lvl w:ilvl="6">
      <w:start w:val="0"/>
      <w:numFmt w:val="bullet"/>
      <w:lvlText w:val="•"/>
      <w:lvlJc w:val="left"/>
      <w:pPr>
        <w:ind w:left="5781" w:hanging="303"/>
      </w:pPr>
      <w:rPr>
        <w:rFonts w:hint="default"/>
        <w:lang w:val="en-us" w:eastAsia="en-us" w:bidi="en-us"/>
      </w:rPr>
    </w:lvl>
    <w:lvl w:ilvl="7">
      <w:start w:val="0"/>
      <w:numFmt w:val="bullet"/>
      <w:lvlText w:val="•"/>
      <w:lvlJc w:val="left"/>
      <w:pPr>
        <w:ind w:left="6717" w:hanging="303"/>
      </w:pPr>
      <w:rPr>
        <w:rFonts w:hint="default"/>
        <w:lang w:val="en-us" w:eastAsia="en-us" w:bidi="en-us"/>
      </w:rPr>
    </w:lvl>
    <w:lvl w:ilvl="8">
      <w:start w:val="0"/>
      <w:numFmt w:val="bullet"/>
      <w:lvlText w:val="•"/>
      <w:lvlJc w:val="left"/>
      <w:pPr>
        <w:ind w:left="7653" w:hanging="303"/>
      </w:pPr>
      <w:rPr>
        <w:rFonts w:hint="default"/>
        <w:lang w:val="en-us" w:eastAsia="en-us" w:bidi="en-us"/>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en-us"/>
    </w:rPr>
  </w:style>
  <w:style w:styleId="BodyText" w:type="paragraph">
    <w:name w:val="Body Text"/>
    <w:basedOn w:val="Normal"/>
    <w:uiPriority w:val="1"/>
    <w:qFormat/>
    <w:pPr>
      <w:ind w:left="380"/>
      <w:jc w:val="both"/>
    </w:pPr>
    <w:rPr>
      <w:rFonts w:ascii="Georgia" w:hAnsi="Georgia" w:eastAsia="Georgia" w:cs="Georgia"/>
      <w:sz w:val="26"/>
      <w:szCs w:val="26"/>
      <w:lang w:val="en-us" w:eastAsia="en-us" w:bidi="en-us"/>
    </w:rPr>
  </w:style>
  <w:style w:styleId="Heading1" w:type="paragraph">
    <w:name w:val="Heading 1"/>
    <w:basedOn w:val="Normal"/>
    <w:uiPriority w:val="1"/>
    <w:qFormat/>
    <w:pPr>
      <w:ind w:left="256"/>
      <w:jc w:val="center"/>
      <w:outlineLvl w:val="1"/>
    </w:pPr>
    <w:rPr>
      <w:rFonts w:ascii="Georgia" w:hAnsi="Georgia" w:eastAsia="Georgia" w:cs="Georgia"/>
      <w:b/>
      <w:bCs/>
      <w:sz w:val="32"/>
      <w:szCs w:val="32"/>
      <w:u w:val="single" w:color="000000"/>
      <w:lang w:val="en-us" w:eastAsia="en-us" w:bidi="en-us"/>
    </w:rPr>
  </w:style>
  <w:style w:styleId="Heading2" w:type="paragraph">
    <w:name w:val="Heading 2"/>
    <w:basedOn w:val="Normal"/>
    <w:uiPriority w:val="1"/>
    <w:qFormat/>
    <w:pPr>
      <w:ind w:left="380"/>
      <w:outlineLvl w:val="2"/>
    </w:pPr>
    <w:rPr>
      <w:rFonts w:ascii="Georgia" w:hAnsi="Georgia" w:eastAsia="Georgia" w:cs="Georgia"/>
      <w:b/>
      <w:bCs/>
      <w:sz w:val="26"/>
      <w:szCs w:val="26"/>
      <w:lang w:val="en-us" w:eastAsia="en-us" w:bidi="en-us"/>
    </w:rPr>
  </w:style>
  <w:style w:styleId="Heading3" w:type="paragraph">
    <w:name w:val="Heading 3"/>
    <w:basedOn w:val="Normal"/>
    <w:uiPriority w:val="1"/>
    <w:qFormat/>
    <w:pPr>
      <w:spacing w:before="21"/>
      <w:ind w:left="1546" w:right="117" w:hanging="720"/>
      <w:jc w:val="both"/>
      <w:outlineLvl w:val="3"/>
    </w:pPr>
    <w:rPr>
      <w:rFonts w:ascii="Georgia" w:hAnsi="Georgia" w:eastAsia="Georgia" w:cs="Georgia"/>
      <w:b/>
      <w:bCs/>
      <w:i/>
      <w:sz w:val="26"/>
      <w:szCs w:val="26"/>
      <w:lang w:val="en-us" w:eastAsia="en-us" w:bidi="en-us"/>
    </w:rPr>
  </w:style>
  <w:style w:styleId="ListParagraph" w:type="paragraph">
    <w:name w:val="List Paragraph"/>
    <w:basedOn w:val="Normal"/>
    <w:uiPriority w:val="1"/>
    <w:qFormat/>
    <w:pPr>
      <w:spacing w:before="20"/>
      <w:ind w:left="380" w:right="118"/>
      <w:jc w:val="both"/>
    </w:pPr>
    <w:rPr>
      <w:rFonts w:ascii="Georgia" w:hAnsi="Georgia" w:eastAsia="Georgia" w:cs="Georgia"/>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Njeri Macharia</dc:creator>
  <dcterms:created xsi:type="dcterms:W3CDTF">2025-03-19T16:37:33Z</dcterms:created>
  <dcterms:modified xsi:type="dcterms:W3CDTF">2025-03-19T16:37:33Z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Creator">
    <vt:lpwstr>Microsoft® Word 2019</vt:lpwstr>
  </property>
  <property fmtid="{D5CDD505-2E9C-101B-9397-08002B2CF9AE}" pid="4" name="LastSaved">
    <vt:filetime>2025-03-19T00:00:00Z</vt:filetime>
  </property>
</Properties>
</file>