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0"/>
        </w:rPr>
        <w:t xml:space="preserve">#1 </w:t>
      </w: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نبذة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عن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الجن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المسلم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على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لسان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أحد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ملوكهم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48"/>
          <w:szCs w:val="48"/>
          <w:shd w:fill="d9d9d9" w:val="clear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48"/>
              <w:szCs w:val="48"/>
              <w:shd w:fill="d9d9d9" w:val="clear"/>
              <w:rtl w:val="1"/>
            </w:rPr>
            <w:t xml:space="preserve">وشيوخهم</w:t>
          </w:r>
        </w:sdtContent>
      </w:sdt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هدفنا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للعلن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هدفنا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تشوه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الاهتمام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مسجون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مأثور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مظلوم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بتدبر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قوتنا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بالاذلال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والاظعاف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يفرقون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بالعبادة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كذوب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يؤمن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بحادث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ويفسره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تكريما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وتعظيم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الأرض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عظمنا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عظمه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بتزكيته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عظمه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طائفة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وحضروا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وتكلموا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نزل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لسان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عالم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العلماء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الجان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لتكريم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لتكريم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سوقي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وبكلام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وزخرف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للقول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سورة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الرجيم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الرحيم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قرآنا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عجبا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جبريل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والرسل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اتوا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لعلماء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الرشد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فامنا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اتخذ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سفيهنا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الشططا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يعوذون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فزادوهم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رهقا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فضحنا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رجالا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يعودون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برجالا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مراهقة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نحرم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يعودون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يجوز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شرعا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الإستعانة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بالجن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بسوءا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وفاحشة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ويطعن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مسجون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</w:p>
    <w:p w:rsidR="00000000" w:rsidDel="00000000" w:rsidP="00000000" w:rsidRDefault="00000000" w:rsidRPr="00000000" w14:paraId="00000008">
      <w:pPr>
        <w:jc w:val="right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? </w:t>
      </w:r>
      <w:r w:rsidDel="00000000" w:rsidR="00000000" w:rsidRPr="00000000">
        <w:rPr>
          <w:sz w:val="32"/>
          <w:szCs w:val="32"/>
          <w:rtl w:val="1"/>
        </w:rPr>
        <w:t xml:space="preserve">وانهم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ظننتم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يبعث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لمسنا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فوجدناها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ملئت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حرسا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حرسا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شديدا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وشهبا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يطبقها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عندما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نزل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الاسلام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ونزل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القرآن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القضاء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الاعلى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قفل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وهما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يدروا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قفل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جبريل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وذهبوا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مقاعدا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شهابا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رصدا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يأخذوا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الكاذب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وبعثهم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تفكير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نزلت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مفسرة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سيدنس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وبفضل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مفهومة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هاد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القفل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السماع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خيرا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للجد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?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شرا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رشدا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يخاطب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يؤمنون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بالوصول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وبموس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وعيسى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والأنبياء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الصالحون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وكنا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طرائق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قدما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تعجز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تعجز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نعجزه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الهدى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يؤمن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بخسا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رهقا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القاسطون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تحرروا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رشدا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القاسطون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لجهنم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حطبا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استقاموا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لاسقيناهم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غدق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لنسحنهم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عذبا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كونوا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ادعو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لربي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رشدا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يجيروني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ملتحذا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بلاغا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بلاغا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بلاغا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ورسالات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ورسوله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جهنم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يوعظون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فسيعلمون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اضعف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توعدون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يجعل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ارتضى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خلفه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رصدا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ليعلم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ابلغوا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واحاطوا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واعصا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اردنا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رساله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باجساد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يحرم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الاستعانة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446E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46E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Ab4WZT4M/zYK4QZutzdx3WdHg==">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2023-01-20T21:40:00Z</dcterms:created>
  <dc:creator>Dell XPS</dc:creator>
</cp:coreProperties>
</file>