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1F4322" w:rsidP="001F4322" w:rsidRDefault="00995646" w14:paraId="1C98A355" w14:textId="77777777">
      <w:pPr>
        <w:jc w:val="center"/>
        <w:rPr>
          <w:b/>
        </w:rPr>
      </w:pPr>
      <w:r>
        <w:rPr>
          <w:rFonts w:ascii="Avenir LT Std 35 Light" w:hAnsi="Avenir LT Std 35 Light"/>
          <w:b/>
          <w:noProof/>
          <w:color w:val="7F7F7F" w:themeColor="text1" w:themeTint="80"/>
          <w:sz w:val="24"/>
          <w:szCs w:val="32"/>
          <w:lang w:eastAsia="fr-FR"/>
        </w:rPr>
        <w:drawing>
          <wp:anchor distT="0" distB="0" distL="114300" distR="114300" simplePos="0" relativeHeight="251659264" behindDoc="0" locked="0" layoutInCell="1" allowOverlap="1" wp14:anchorId="2D3F4B0B" wp14:editId="702EBA09">
            <wp:simplePos x="0" y="0"/>
            <wp:positionH relativeFrom="column">
              <wp:posOffset>5433695</wp:posOffset>
            </wp:positionH>
            <wp:positionV relativeFrom="paragraph">
              <wp:posOffset>-500380</wp:posOffset>
            </wp:positionV>
            <wp:extent cx="981075" cy="855589"/>
            <wp:effectExtent l="0" t="0" r="0" b="1905"/>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9NH_nc_standar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81075" cy="855589"/>
                    </a:xfrm>
                    <a:prstGeom prst="rect">
                      <a:avLst/>
                    </a:prstGeom>
                  </pic:spPr>
                </pic:pic>
              </a:graphicData>
            </a:graphic>
            <wp14:sizeRelH relativeFrom="page">
              <wp14:pctWidth>0</wp14:pctWidth>
            </wp14:sizeRelH>
            <wp14:sizeRelV relativeFrom="page">
              <wp14:pctHeight>0</wp14:pctHeight>
            </wp14:sizeRelV>
          </wp:anchor>
        </w:drawing>
      </w:r>
      <w:r w:rsidR="3BB62662">
        <w:rPr/>
        <w:t/>
      </w:r>
    </w:p>
    <w:p w:rsidR="001F4322" w:rsidP="001F4322" w:rsidRDefault="001F4322" w14:paraId="26BEAA5B" w14:textId="77777777">
      <w:pPr>
        <w:jc w:val="center"/>
        <w:rPr>
          <w:b/>
        </w:rPr>
      </w:pPr>
    </w:p>
    <w:p w:rsidR="003955EF" w:rsidP="001F4322" w:rsidRDefault="001F4322" w14:paraId="7B9A1A8E" w14:textId="77777777">
      <w:pPr>
        <w:jc w:val="center"/>
        <w:rPr>
          <w:b/>
          <w:color w:val="31849B" w:themeColor="accent5" w:themeShade="BF"/>
          <w:sz w:val="48"/>
          <w:szCs w:val="48"/>
        </w:rPr>
      </w:pPr>
      <w:r w:rsidRPr="001F4322">
        <w:rPr>
          <w:b/>
          <w:color w:val="31849B" w:themeColor="accent5" w:themeShade="BF"/>
          <w:sz w:val="48"/>
          <w:szCs w:val="48"/>
        </w:rPr>
        <w:t xml:space="preserve">ACTUALITE JURIDIQUE </w:t>
      </w:r>
      <w:r w:rsidR="003955EF">
        <w:rPr>
          <w:b/>
          <w:color w:val="31849B" w:themeColor="accent5" w:themeShade="BF"/>
          <w:sz w:val="48"/>
          <w:szCs w:val="48"/>
        </w:rPr>
        <w:t>DE SNCF VOYAGEURS</w:t>
      </w:r>
    </w:p>
    <w:p w:rsidRPr="003955EF" w:rsidR="005633D7" w:rsidP="001F4322" w:rsidRDefault="005633D7" w14:paraId="61F9ADF3" w14:textId="77777777">
      <w:pPr>
        <w:jc w:val="center"/>
        <w:rPr>
          <w:b/>
          <w:color w:val="31849B" w:themeColor="accent5" w:themeShade="BF"/>
          <w:sz w:val="40"/>
          <w:szCs w:val="48"/>
        </w:rPr>
      </w:pPr>
    </w:p>
    <w:p w:rsidR="001F4322" w:rsidP="001F4322" w:rsidRDefault="001F4322" w14:paraId="42932090" w14:textId="77777777">
      <w:pPr>
        <w:jc w:val="center"/>
        <w:rPr>
          <w:b/>
          <w:color w:val="31849B" w:themeColor="accent5" w:themeShade="BF"/>
          <w:sz w:val="48"/>
          <w:szCs w:val="48"/>
        </w:rPr>
      </w:pPr>
    </w:p>
    <w:p w:rsidR="003955EF" w:rsidP="001F4322" w:rsidRDefault="003955EF" w14:paraId="215513A0" w14:textId="77777777">
      <w:pPr>
        <w:jc w:val="center"/>
        <w:rPr>
          <w:b/>
          <w:color w:val="31849B" w:themeColor="accent5" w:themeShade="BF"/>
          <w:sz w:val="48"/>
          <w:szCs w:val="48"/>
        </w:rPr>
      </w:pPr>
    </w:p>
    <w:p w:rsidR="003955EF" w:rsidP="001F4322" w:rsidRDefault="003955EF" w14:paraId="57DE9666" w14:textId="77777777">
      <w:pPr>
        <w:jc w:val="center"/>
        <w:rPr>
          <w:b/>
          <w:color w:val="31849B" w:themeColor="accent5" w:themeShade="BF"/>
          <w:sz w:val="48"/>
          <w:szCs w:val="48"/>
        </w:rPr>
      </w:pPr>
    </w:p>
    <w:p w:rsidRPr="005E3B19" w:rsidR="001F4322" w:rsidP="005E3B19" w:rsidRDefault="005E3B19" w14:paraId="113CA684" w14:textId="77777777">
      <w:pPr>
        <w:pBdr>
          <w:top w:val="single" w:color="7F7F7F" w:themeColor="text1" w:themeTint="80" w:sz="12" w:space="1"/>
          <w:left w:val="single" w:color="7F7F7F" w:themeColor="text1" w:themeTint="80" w:sz="12" w:space="4"/>
          <w:bottom w:val="single" w:color="7F7F7F" w:themeColor="text1" w:themeTint="80" w:sz="12" w:space="1"/>
          <w:right w:val="single" w:color="7F7F7F" w:themeColor="text1" w:themeTint="80" w:sz="12" w:space="4"/>
        </w:pBdr>
        <w:shd w:val="clear" w:color="auto" w:fill="F2F2F2" w:themeFill="background1" w:themeFillShade="F2"/>
        <w:rPr>
          <w:b/>
          <w:color w:val="31849B" w:themeColor="accent5" w:themeShade="BF"/>
          <w:sz w:val="36"/>
          <w:szCs w:val="32"/>
        </w:rPr>
      </w:pPr>
      <w:r>
        <w:rPr>
          <w:b/>
          <w:color w:val="31849B" w:themeColor="accent5" w:themeShade="BF"/>
          <w:sz w:val="36"/>
          <w:szCs w:val="32"/>
        </w:rPr>
        <w:t xml:space="preserve">1. </w:t>
      </w:r>
      <w:r w:rsidRPr="005E3B19" w:rsidR="001F4322">
        <w:rPr>
          <w:b/>
          <w:color w:val="31849B" w:themeColor="accent5" w:themeShade="BF"/>
          <w:sz w:val="36"/>
          <w:szCs w:val="32"/>
        </w:rPr>
        <w:t>CADA</w:t>
      </w:r>
    </w:p>
    <w:p w:rsidR="001F4322" w:rsidP="001F4322" w:rsidRDefault="001F4322" w14:paraId="5ECCD92A" w14:textId="77777777">
      <w:pPr>
        <w:rPr>
          <w:b/>
          <w:color w:val="31849B" w:themeColor="accent5" w:themeShade="BF"/>
          <w:sz w:val="32"/>
          <w:szCs w:val="32"/>
        </w:rPr>
      </w:pPr>
    </w:p>
    <w:p w:rsidRPr="005E3B19" w:rsidR="005E3B19" w:rsidP="001F4322" w:rsidRDefault="005E3B19" w14:paraId="73B3F779" w14:textId="77777777">
      <w:pPr>
        <w:rPr>
          <w:b/>
          <w:color w:val="7F7F7F" w:themeColor="text1" w:themeTint="80"/>
          <w:sz w:val="32"/>
          <w:szCs w:val="32"/>
        </w:rPr>
      </w:pPr>
      <w:r w:rsidRPr="005E3B19">
        <w:rPr>
          <w:b/>
          <w:color w:val="7F7F7F" w:themeColor="text1" w:themeTint="80"/>
          <w:sz w:val="32"/>
          <w:szCs w:val="32"/>
        </w:rPr>
        <w:t>Consultations</w:t>
      </w:r>
    </w:p>
    <w:p w:rsidRPr="005E3B19" w:rsidR="005E3B19" w:rsidP="001F4322" w:rsidRDefault="005E3B19" w14:paraId="5A29C747" w14:textId="77777777">
      <w:pPr>
        <w:rPr>
          <w:b/>
          <w:color w:val="7F7F7F" w:themeColor="text1" w:themeTint="80"/>
          <w:sz w:val="32"/>
          <w:szCs w:val="32"/>
        </w:rPr>
      </w:pPr>
      <w:r w:rsidRPr="005E3B19">
        <w:rPr>
          <w:b/>
          <w:color w:val="7F7F7F" w:themeColor="text1" w:themeTint="80"/>
          <w:sz w:val="32"/>
          <w:szCs w:val="32"/>
        </w:rPr>
        <w:t>Contentieux</w:t>
      </w:r>
    </w:p>
    <w:p w:rsidRPr="005E3B19" w:rsidR="005E3B19" w:rsidP="001F4322" w:rsidRDefault="005E3B19" w14:paraId="0FCEE568" w14:textId="77777777">
      <w:pPr>
        <w:rPr>
          <w:b/>
          <w:color w:val="7F7F7F" w:themeColor="text1" w:themeTint="80"/>
          <w:sz w:val="32"/>
          <w:szCs w:val="32"/>
        </w:rPr>
      </w:pPr>
      <w:r w:rsidRPr="005E3B19">
        <w:rPr>
          <w:b/>
          <w:color w:val="7F7F7F" w:themeColor="text1" w:themeTint="80"/>
          <w:sz w:val="32"/>
          <w:szCs w:val="32"/>
        </w:rPr>
        <w:t>Actualité</w:t>
      </w:r>
    </w:p>
    <w:p w:rsidRPr="001F4322" w:rsidR="005E3B19" w:rsidP="001F4322" w:rsidRDefault="005E3B19" w14:paraId="0F438EDE" w14:textId="77777777">
      <w:pPr>
        <w:rPr>
          <w:b/>
          <w:color w:val="31849B" w:themeColor="accent5" w:themeShade="BF"/>
          <w:sz w:val="32"/>
          <w:szCs w:val="32"/>
        </w:rPr>
      </w:pPr>
    </w:p>
    <w:p w:rsidRPr="005E3B19" w:rsidR="001F4322" w:rsidP="005E3B19" w:rsidRDefault="005E3B19" w14:paraId="2DCC8416" w14:textId="77777777">
      <w:pPr>
        <w:pBdr>
          <w:top w:val="single" w:color="7F7F7F" w:themeColor="text1" w:themeTint="80" w:sz="12" w:space="1"/>
          <w:left w:val="single" w:color="7F7F7F" w:themeColor="text1" w:themeTint="80" w:sz="12" w:space="4"/>
          <w:bottom w:val="single" w:color="7F7F7F" w:themeColor="text1" w:themeTint="80" w:sz="12" w:space="1"/>
          <w:right w:val="single" w:color="7F7F7F" w:themeColor="text1" w:themeTint="80" w:sz="12" w:space="4"/>
        </w:pBdr>
        <w:shd w:val="clear" w:color="auto" w:fill="F2F2F2" w:themeFill="background1" w:themeFillShade="F2"/>
        <w:rPr>
          <w:b/>
          <w:color w:val="31849B" w:themeColor="accent5" w:themeShade="BF"/>
          <w:sz w:val="36"/>
          <w:szCs w:val="36"/>
        </w:rPr>
      </w:pPr>
      <w:r>
        <w:rPr>
          <w:b/>
          <w:color w:val="31849B" w:themeColor="accent5" w:themeShade="BF"/>
          <w:sz w:val="36"/>
          <w:szCs w:val="36"/>
        </w:rPr>
        <w:t xml:space="preserve">2. </w:t>
      </w:r>
      <w:r w:rsidRPr="005E3B19" w:rsidR="001F4322">
        <w:rPr>
          <w:b/>
          <w:color w:val="31849B" w:themeColor="accent5" w:themeShade="BF"/>
          <w:sz w:val="36"/>
          <w:szCs w:val="36"/>
        </w:rPr>
        <w:t>Commande publique</w:t>
      </w:r>
    </w:p>
    <w:p w:rsidR="005E3B19" w:rsidP="005E3B19" w:rsidRDefault="005E3B19" w14:paraId="19F404A1" w14:textId="77777777">
      <w:pPr>
        <w:rPr>
          <w:b/>
          <w:color w:val="7F7F7F" w:themeColor="text1" w:themeTint="80"/>
          <w:sz w:val="32"/>
          <w:szCs w:val="32"/>
        </w:rPr>
      </w:pPr>
    </w:p>
    <w:p w:rsidRPr="005E3B19" w:rsidR="005E3B19" w:rsidP="005E3B19" w:rsidRDefault="005E3B19" w14:paraId="416256A6" w14:textId="77777777">
      <w:pPr>
        <w:rPr>
          <w:b/>
          <w:color w:val="7F7F7F" w:themeColor="text1" w:themeTint="80"/>
          <w:sz w:val="32"/>
          <w:szCs w:val="32"/>
        </w:rPr>
      </w:pPr>
      <w:r w:rsidRPr="005E3B19">
        <w:rPr>
          <w:b/>
          <w:color w:val="7F7F7F" w:themeColor="text1" w:themeTint="80"/>
          <w:sz w:val="32"/>
          <w:szCs w:val="32"/>
        </w:rPr>
        <w:t>Consultations</w:t>
      </w:r>
    </w:p>
    <w:p w:rsidRPr="005E3B19" w:rsidR="005E3B19" w:rsidP="005E3B19" w:rsidRDefault="005E3B19" w14:paraId="74A3070D" w14:textId="77777777">
      <w:pPr>
        <w:rPr>
          <w:b/>
          <w:color w:val="7F7F7F" w:themeColor="text1" w:themeTint="80"/>
          <w:sz w:val="32"/>
          <w:szCs w:val="32"/>
        </w:rPr>
      </w:pPr>
      <w:r w:rsidRPr="005E3B19">
        <w:rPr>
          <w:b/>
          <w:color w:val="7F7F7F" w:themeColor="text1" w:themeTint="80"/>
          <w:sz w:val="32"/>
          <w:szCs w:val="32"/>
        </w:rPr>
        <w:t>Contentieux</w:t>
      </w:r>
    </w:p>
    <w:p w:rsidRPr="005E3B19" w:rsidR="005E3B19" w:rsidP="005E3B19" w:rsidRDefault="005E3B19" w14:paraId="2D527B61" w14:textId="77777777">
      <w:pPr>
        <w:rPr>
          <w:b/>
          <w:color w:val="7F7F7F" w:themeColor="text1" w:themeTint="80"/>
          <w:sz w:val="32"/>
          <w:szCs w:val="32"/>
        </w:rPr>
      </w:pPr>
      <w:r w:rsidRPr="005E3B19">
        <w:rPr>
          <w:b/>
          <w:color w:val="7F7F7F" w:themeColor="text1" w:themeTint="80"/>
          <w:sz w:val="32"/>
          <w:szCs w:val="32"/>
        </w:rPr>
        <w:t>Actualité</w:t>
      </w:r>
    </w:p>
    <w:p w:rsidR="005E3B19" w:rsidP="001F4322" w:rsidRDefault="005E3B19" w14:paraId="5054033E" w14:textId="77777777">
      <w:pPr>
        <w:rPr>
          <w:b/>
          <w:color w:val="31849B" w:themeColor="accent5" w:themeShade="BF"/>
          <w:sz w:val="36"/>
          <w:szCs w:val="36"/>
        </w:rPr>
      </w:pPr>
    </w:p>
    <w:p w:rsidRPr="005E3B19" w:rsidR="001F4322" w:rsidP="005E3B19" w:rsidRDefault="005E3B19" w14:paraId="420D348B" w14:textId="77777777">
      <w:pPr>
        <w:pBdr>
          <w:top w:val="single" w:color="7F7F7F" w:themeColor="text1" w:themeTint="80" w:sz="12" w:space="1"/>
          <w:left w:val="single" w:color="7F7F7F" w:themeColor="text1" w:themeTint="80" w:sz="12" w:space="4"/>
          <w:bottom w:val="single" w:color="7F7F7F" w:themeColor="text1" w:themeTint="80" w:sz="12" w:space="1"/>
          <w:right w:val="single" w:color="7F7F7F" w:themeColor="text1" w:themeTint="80" w:sz="12" w:space="4"/>
        </w:pBdr>
        <w:shd w:val="clear" w:color="auto" w:fill="F2F2F2" w:themeFill="background1" w:themeFillShade="F2"/>
        <w:rPr>
          <w:b/>
          <w:color w:val="31849B" w:themeColor="accent5" w:themeShade="BF"/>
          <w:sz w:val="36"/>
          <w:szCs w:val="36"/>
        </w:rPr>
      </w:pPr>
      <w:r>
        <w:rPr>
          <w:b/>
          <w:color w:val="31849B" w:themeColor="accent5" w:themeShade="BF"/>
          <w:sz w:val="36"/>
          <w:szCs w:val="36"/>
        </w:rPr>
        <w:t xml:space="preserve">3. </w:t>
      </w:r>
      <w:r w:rsidRPr="005E3B19" w:rsidR="001F4322">
        <w:rPr>
          <w:b/>
          <w:color w:val="31849B" w:themeColor="accent5" w:themeShade="BF"/>
          <w:sz w:val="36"/>
          <w:szCs w:val="36"/>
        </w:rPr>
        <w:t>Concurrence</w:t>
      </w:r>
    </w:p>
    <w:p w:rsidR="005E3B19" w:rsidP="001F4322" w:rsidRDefault="005E3B19" w14:paraId="0FA59C3B" w14:textId="77777777">
      <w:pPr>
        <w:rPr>
          <w:b/>
          <w:color w:val="31849B" w:themeColor="accent5" w:themeShade="BF"/>
          <w:sz w:val="36"/>
          <w:szCs w:val="36"/>
        </w:rPr>
      </w:pPr>
    </w:p>
    <w:p w:rsidRPr="005E3B19" w:rsidR="005E3B19" w:rsidP="005E3B19" w:rsidRDefault="005E3B19" w14:paraId="5F672DD7" w14:textId="77777777">
      <w:pPr>
        <w:rPr>
          <w:b/>
          <w:color w:val="7F7F7F" w:themeColor="text1" w:themeTint="80"/>
          <w:sz w:val="32"/>
          <w:szCs w:val="32"/>
        </w:rPr>
      </w:pPr>
      <w:r w:rsidRPr="005E3B19">
        <w:rPr>
          <w:b/>
          <w:color w:val="7F7F7F" w:themeColor="text1" w:themeTint="80"/>
          <w:sz w:val="32"/>
          <w:szCs w:val="32"/>
        </w:rPr>
        <w:t>Consultations</w:t>
      </w:r>
    </w:p>
    <w:p w:rsidRPr="005E3B19" w:rsidR="005E3B19" w:rsidP="005E3B19" w:rsidRDefault="005E3B19" w14:paraId="145689F8" w14:textId="77777777">
      <w:pPr>
        <w:rPr>
          <w:b/>
          <w:color w:val="7F7F7F" w:themeColor="text1" w:themeTint="80"/>
          <w:sz w:val="32"/>
          <w:szCs w:val="32"/>
        </w:rPr>
      </w:pPr>
      <w:r w:rsidRPr="005E3B19">
        <w:rPr>
          <w:b/>
          <w:color w:val="7F7F7F" w:themeColor="text1" w:themeTint="80"/>
          <w:sz w:val="32"/>
          <w:szCs w:val="32"/>
        </w:rPr>
        <w:t>Contentieux</w:t>
      </w:r>
    </w:p>
    <w:p w:rsidRPr="005E3B19" w:rsidR="005E3B19" w:rsidP="005E3B19" w:rsidRDefault="005E3B19" w14:paraId="56F7A20B" w14:textId="77777777">
      <w:pPr>
        <w:rPr>
          <w:b/>
          <w:color w:val="7F7F7F" w:themeColor="text1" w:themeTint="80"/>
          <w:sz w:val="32"/>
          <w:szCs w:val="32"/>
        </w:rPr>
      </w:pPr>
      <w:r w:rsidRPr="005E3B19">
        <w:rPr>
          <w:b/>
          <w:color w:val="7F7F7F" w:themeColor="text1" w:themeTint="80"/>
          <w:sz w:val="32"/>
          <w:szCs w:val="32"/>
        </w:rPr>
        <w:t>Actualité</w:t>
      </w:r>
    </w:p>
    <w:p w:rsidR="005E3B19" w:rsidP="001F4322" w:rsidRDefault="005E3B19" w14:paraId="75106D9D" w14:textId="77777777">
      <w:pPr>
        <w:rPr>
          <w:b/>
          <w:color w:val="31849B" w:themeColor="accent5" w:themeShade="BF"/>
          <w:sz w:val="36"/>
          <w:szCs w:val="36"/>
        </w:rPr>
      </w:pPr>
    </w:p>
    <w:p w:rsidR="001F4322" w:rsidP="005E3B19" w:rsidRDefault="005E3B19" w14:paraId="124A1646" w14:textId="77777777">
      <w:pPr>
        <w:pBdr>
          <w:top w:val="single" w:color="7F7F7F" w:themeColor="text1" w:themeTint="80" w:sz="12" w:space="1"/>
          <w:left w:val="single" w:color="7F7F7F" w:themeColor="text1" w:themeTint="80" w:sz="12" w:space="4"/>
          <w:bottom w:val="single" w:color="7F7F7F" w:themeColor="text1" w:themeTint="80" w:sz="12" w:space="1"/>
          <w:right w:val="single" w:color="7F7F7F" w:themeColor="text1" w:themeTint="80" w:sz="12" w:space="4"/>
        </w:pBdr>
        <w:shd w:val="clear" w:color="auto" w:fill="F2F2F2" w:themeFill="background1" w:themeFillShade="F2"/>
        <w:rPr>
          <w:b/>
          <w:color w:val="31849B" w:themeColor="accent5" w:themeShade="BF"/>
          <w:sz w:val="36"/>
          <w:szCs w:val="36"/>
        </w:rPr>
      </w:pPr>
      <w:r>
        <w:rPr>
          <w:b/>
          <w:color w:val="31849B" w:themeColor="accent5" w:themeShade="BF"/>
          <w:sz w:val="36"/>
          <w:szCs w:val="36"/>
        </w:rPr>
        <w:t xml:space="preserve">4. </w:t>
      </w:r>
      <w:r w:rsidRPr="005E3B19" w:rsidR="001F4322">
        <w:rPr>
          <w:b/>
          <w:color w:val="31849B" w:themeColor="accent5" w:themeShade="BF"/>
          <w:sz w:val="36"/>
          <w:szCs w:val="36"/>
        </w:rPr>
        <w:t>Contrats</w:t>
      </w:r>
    </w:p>
    <w:p w:rsidR="005E3B19" w:rsidP="001F4322" w:rsidRDefault="005E3B19" w14:paraId="3F45472F" w14:textId="77777777">
      <w:pPr>
        <w:rPr>
          <w:b/>
          <w:color w:val="31849B" w:themeColor="accent5" w:themeShade="BF"/>
          <w:sz w:val="36"/>
          <w:szCs w:val="36"/>
        </w:rPr>
      </w:pPr>
    </w:p>
    <w:p w:rsidRPr="005E3B19" w:rsidR="005E3B19" w:rsidP="005E3B19" w:rsidRDefault="005E3B19" w14:paraId="5FC8A20D" w14:textId="77777777">
      <w:pPr>
        <w:rPr>
          <w:b/>
          <w:color w:val="7F7F7F" w:themeColor="text1" w:themeTint="80"/>
          <w:sz w:val="32"/>
          <w:szCs w:val="32"/>
        </w:rPr>
      </w:pPr>
      <w:r w:rsidRPr="005E3B19">
        <w:rPr>
          <w:b/>
          <w:color w:val="7F7F7F" w:themeColor="text1" w:themeTint="80"/>
          <w:sz w:val="32"/>
          <w:szCs w:val="32"/>
        </w:rPr>
        <w:t>Consultations</w:t>
      </w:r>
    </w:p>
    <w:p w:rsidRPr="005E3B19" w:rsidR="005E3B19" w:rsidP="005E3B19" w:rsidRDefault="005E3B19" w14:paraId="2EFDAD9B" w14:textId="77777777">
      <w:pPr>
        <w:rPr>
          <w:b/>
          <w:color w:val="7F7F7F" w:themeColor="text1" w:themeTint="80"/>
          <w:sz w:val="32"/>
          <w:szCs w:val="32"/>
        </w:rPr>
      </w:pPr>
      <w:r w:rsidRPr="005E3B19">
        <w:rPr>
          <w:b/>
          <w:color w:val="7F7F7F" w:themeColor="text1" w:themeTint="80"/>
          <w:sz w:val="32"/>
          <w:szCs w:val="32"/>
        </w:rPr>
        <w:t>Contentieux</w:t>
      </w:r>
    </w:p>
    <w:p w:rsidRPr="005E3B19" w:rsidR="005E3B19" w:rsidP="005E3B19" w:rsidRDefault="005E3B19" w14:paraId="54F9E7D4" w14:textId="77777777">
      <w:pPr>
        <w:rPr>
          <w:b/>
          <w:color w:val="7F7F7F" w:themeColor="text1" w:themeTint="80"/>
          <w:sz w:val="32"/>
          <w:szCs w:val="32"/>
        </w:rPr>
      </w:pPr>
      <w:r w:rsidRPr="005E3B19">
        <w:rPr>
          <w:b/>
          <w:color w:val="7F7F7F" w:themeColor="text1" w:themeTint="80"/>
          <w:sz w:val="32"/>
          <w:szCs w:val="32"/>
        </w:rPr>
        <w:t>Actualité</w:t>
      </w:r>
    </w:p>
    <w:p w:rsidRPr="005E3B19" w:rsidR="005E3B19" w:rsidP="001F4322" w:rsidRDefault="005E3B19" w14:paraId="123F85A9" w14:textId="77777777">
      <w:pPr>
        <w:rPr>
          <w:b/>
          <w:color w:val="31849B" w:themeColor="accent5" w:themeShade="BF"/>
          <w:sz w:val="36"/>
          <w:szCs w:val="36"/>
        </w:rPr>
      </w:pPr>
    </w:p>
    <w:p w:rsidRPr="005E3B19" w:rsidR="001F4322" w:rsidP="005E3B19" w:rsidRDefault="005E3B19" w14:paraId="29F76F79" w14:textId="77777777">
      <w:pPr>
        <w:pBdr>
          <w:top w:val="single" w:color="7F7F7F" w:themeColor="text1" w:themeTint="80" w:sz="12" w:space="1"/>
          <w:left w:val="single" w:color="7F7F7F" w:themeColor="text1" w:themeTint="80" w:sz="12" w:space="4"/>
          <w:bottom w:val="single" w:color="7F7F7F" w:themeColor="text1" w:themeTint="80" w:sz="12" w:space="1"/>
          <w:right w:val="single" w:color="7F7F7F" w:themeColor="text1" w:themeTint="80" w:sz="12" w:space="4"/>
        </w:pBdr>
        <w:shd w:val="clear" w:color="auto" w:fill="F2F2F2" w:themeFill="background1" w:themeFillShade="F2"/>
        <w:rPr>
          <w:b/>
          <w:color w:val="31849B" w:themeColor="accent5" w:themeShade="BF"/>
          <w:sz w:val="36"/>
          <w:szCs w:val="36"/>
        </w:rPr>
      </w:pPr>
      <w:r>
        <w:rPr>
          <w:b/>
          <w:color w:val="31849B" w:themeColor="accent5" w:themeShade="BF"/>
          <w:sz w:val="36"/>
          <w:szCs w:val="36"/>
        </w:rPr>
        <w:lastRenderedPageBreak/>
        <w:t xml:space="preserve">5. </w:t>
      </w:r>
      <w:r w:rsidRPr="005E3B19" w:rsidR="001F4322">
        <w:rPr>
          <w:b/>
          <w:color w:val="31849B" w:themeColor="accent5" w:themeShade="BF"/>
          <w:sz w:val="36"/>
          <w:szCs w:val="36"/>
        </w:rPr>
        <w:t>Droit social</w:t>
      </w:r>
    </w:p>
    <w:p w:rsidR="005E3B19" w:rsidP="001F4322" w:rsidRDefault="005E3B19" w14:paraId="147C4EF3" w14:textId="77777777">
      <w:pPr>
        <w:rPr>
          <w:b/>
          <w:color w:val="31849B" w:themeColor="accent5" w:themeShade="BF"/>
          <w:sz w:val="36"/>
          <w:szCs w:val="36"/>
        </w:rPr>
      </w:pPr>
    </w:p>
    <w:p w:rsidRPr="005E3B19" w:rsidR="005E3B19" w:rsidP="005E3B19" w:rsidRDefault="005E3B19" w14:paraId="7FED7985" w14:textId="77777777">
      <w:pPr>
        <w:rPr>
          <w:b/>
          <w:color w:val="7F7F7F" w:themeColor="text1" w:themeTint="80"/>
          <w:sz w:val="32"/>
          <w:szCs w:val="32"/>
        </w:rPr>
      </w:pPr>
      <w:r w:rsidRPr="005E3B19">
        <w:rPr>
          <w:b/>
          <w:color w:val="7F7F7F" w:themeColor="text1" w:themeTint="80"/>
          <w:sz w:val="32"/>
          <w:szCs w:val="32"/>
        </w:rPr>
        <w:t>Consultations</w:t>
      </w:r>
    </w:p>
    <w:p w:rsidRPr="00A90EE0" w:rsidR="11A10C87" w:rsidP="11A10C87" w:rsidRDefault="005E3B19" w14:paraId="390E9E34" w14:textId="7D3870D0">
      <w:pPr>
        <w:rPr>
          <w:b/>
          <w:bCs/>
          <w:color w:val="7F7F7F" w:themeColor="text1" w:themeTint="80"/>
          <w:sz w:val="32"/>
          <w:szCs w:val="32"/>
        </w:rPr>
      </w:pPr>
      <w:r w:rsidRPr="3BB62662" w:rsidR="005E3B19">
        <w:rPr>
          <w:b w:val="1"/>
          <w:bCs w:val="1"/>
          <w:color w:val="7F7F7F" w:themeColor="text1" w:themeTint="80" w:themeShade="FF"/>
          <w:sz w:val="32"/>
          <w:szCs w:val="32"/>
        </w:rPr>
        <w:t>Contentieux</w:t>
      </w:r>
    </w:p>
    <w:p w:rsidR="3BB62662" w:rsidP="3BB62662" w:rsidRDefault="3BB62662" w14:paraId="402A6771" w14:textId="79BA9345">
      <w:pPr>
        <w:pStyle w:val="Normal"/>
        <w:rPr>
          <w:b w:val="1"/>
          <w:bCs w:val="1"/>
          <w:color w:val="7F7F7F" w:themeColor="text1" w:themeTint="80" w:themeShade="FF"/>
          <w:sz w:val="32"/>
          <w:szCs w:val="32"/>
        </w:rPr>
      </w:pPr>
    </w:p>
    <w:p w:rsidR="615EFB0B" w:rsidP="3BB62662" w:rsidRDefault="615EFB0B" w14:paraId="3FB1C19D" w14:textId="6B0A96E4">
      <w:pPr>
        <w:jc w:val="both"/>
        <w:rPr>
          <w:rFonts w:ascii="Calibri" w:hAnsi="Calibri" w:eastAsia="Calibri"/>
          <w:b w:val="1"/>
          <w:bCs w:val="1"/>
          <w:color w:val="0070C0"/>
          <w:sz w:val="28"/>
          <w:szCs w:val="28"/>
        </w:rPr>
      </w:pPr>
      <w:r w:rsidRPr="3BB62662" w:rsidR="615EFB0B">
        <w:rPr>
          <w:rFonts w:ascii="Calibri" w:hAnsi="Calibri" w:eastAsia="Calibri"/>
          <w:b w:val="1"/>
          <w:bCs w:val="1"/>
          <w:color w:val="0070C0"/>
          <w:sz w:val="28"/>
          <w:szCs w:val="28"/>
        </w:rPr>
        <w:t>Montée en roulement (15 03104)</w:t>
      </w:r>
    </w:p>
    <w:p w:rsidR="615EFB0B" w:rsidP="3BB62662" w:rsidRDefault="615EFB0B" w14:paraId="0CCF302A" w14:textId="5C59A6B3">
      <w:pPr>
        <w:jc w:val="both"/>
        <w:rPr>
          <w:rFonts w:ascii="Calibri" w:hAnsi="Calibri" w:eastAsia="Calibri"/>
        </w:rPr>
      </w:pPr>
      <w:r w:rsidRPr="3BB62662" w:rsidR="615EFB0B">
        <w:rPr>
          <w:rFonts w:ascii="Calibri" w:hAnsi="Calibri" w:eastAsia="Calibri"/>
        </w:rPr>
        <w:t xml:space="preserve">Six agents de conduite avaient saisi le conseil de prud’hommes de Tours </w:t>
      </w:r>
      <w:r w:rsidRPr="3BB62662" w:rsidR="2458339F">
        <w:rPr>
          <w:rFonts w:ascii="Calibri" w:hAnsi="Calibri" w:eastAsia="Calibri"/>
        </w:rPr>
        <w:t>afin de contester l</w:t>
      </w:r>
      <w:r w:rsidRPr="3BB62662" w:rsidR="2458339F">
        <w:rPr>
          <w:rFonts w:ascii="Calibri" w:hAnsi="Calibri" w:eastAsia="Calibri"/>
        </w:rPr>
        <w:t xml:space="preserve">’application </w:t>
      </w:r>
      <w:r w:rsidRPr="3BB62662" w:rsidR="6FD779C4">
        <w:rPr>
          <w:rFonts w:ascii="Calibri" w:hAnsi="Calibri" w:eastAsia="Calibri"/>
        </w:rPr>
        <w:t>du référentiel d’établissement définissant la gestion des “montées en roulement” et des parcours professionnels</w:t>
      </w:r>
      <w:r w:rsidRPr="3BB62662" w:rsidR="19144A82">
        <w:rPr>
          <w:rFonts w:ascii="Calibri" w:hAnsi="Calibri" w:eastAsia="Calibri"/>
        </w:rPr>
        <w:t xml:space="preserve">. Selon eux, l’application de ce référentiel aurait retardé leur accès au roulement TGV. Par ailleurs, les agents </w:t>
      </w:r>
      <w:r w:rsidRPr="3BB62662" w:rsidR="5D3D70B6">
        <w:rPr>
          <w:rFonts w:ascii="Calibri" w:hAnsi="Calibri" w:eastAsia="Calibri"/>
        </w:rPr>
        <w:t>contestaient les indemnités de modifications de commande qui leur avaient été allouées. Par jugement</w:t>
      </w:r>
      <w:r w:rsidRPr="3BB62662" w:rsidR="7DBCF6ED">
        <w:rPr>
          <w:rFonts w:ascii="Calibri" w:hAnsi="Calibri" w:eastAsia="Calibri"/>
        </w:rPr>
        <w:t>s</w:t>
      </w:r>
      <w:r w:rsidRPr="3BB62662" w:rsidR="5D3D70B6">
        <w:rPr>
          <w:rFonts w:ascii="Calibri" w:hAnsi="Calibri" w:eastAsia="Calibri"/>
        </w:rPr>
        <w:t xml:space="preserve"> du 21 novembre 2017, le conseil de prud’hommes a entièrement débouté les demandeurs, qui ont interjeté appel. Par</w:t>
      </w:r>
      <w:r w:rsidRPr="3BB62662" w:rsidR="2CEF25EE">
        <w:rPr>
          <w:rFonts w:ascii="Calibri" w:hAnsi="Calibri" w:eastAsia="Calibri"/>
        </w:rPr>
        <w:t xml:space="preserve"> six arrêts en date du 22 juillet 2020, la Cour d’Appel d’Orléans a confirmé le</w:t>
      </w:r>
      <w:r w:rsidRPr="3BB62662" w:rsidR="03A48462">
        <w:rPr>
          <w:rFonts w:ascii="Calibri" w:hAnsi="Calibri" w:eastAsia="Calibri"/>
        </w:rPr>
        <w:t>s</w:t>
      </w:r>
      <w:r w:rsidRPr="3BB62662" w:rsidR="2CEF25EE">
        <w:rPr>
          <w:rFonts w:ascii="Calibri" w:hAnsi="Calibri" w:eastAsia="Calibri"/>
        </w:rPr>
        <w:t xml:space="preserve"> jugement</w:t>
      </w:r>
      <w:r w:rsidRPr="3BB62662" w:rsidR="7190221D">
        <w:rPr>
          <w:rFonts w:ascii="Calibri" w:hAnsi="Calibri" w:eastAsia="Calibri"/>
        </w:rPr>
        <w:t>s</w:t>
      </w:r>
      <w:r w:rsidRPr="3BB62662" w:rsidR="2CEF25EE">
        <w:rPr>
          <w:rFonts w:ascii="Calibri" w:hAnsi="Calibri" w:eastAsia="Calibri"/>
        </w:rPr>
        <w:t xml:space="preserve"> déféré</w:t>
      </w:r>
      <w:r w:rsidRPr="3BB62662" w:rsidR="4BACB1DA">
        <w:rPr>
          <w:rFonts w:ascii="Calibri" w:hAnsi="Calibri" w:eastAsia="Calibri"/>
        </w:rPr>
        <w:t>s</w:t>
      </w:r>
      <w:r w:rsidRPr="3BB62662" w:rsidR="2CEF25EE">
        <w:rPr>
          <w:rFonts w:ascii="Calibri" w:hAnsi="Calibri" w:eastAsia="Calibri"/>
        </w:rPr>
        <w:t xml:space="preserve"> en t</w:t>
      </w:r>
      <w:r w:rsidRPr="3BB62662" w:rsidR="7B0A40A9">
        <w:rPr>
          <w:rFonts w:ascii="Calibri" w:hAnsi="Calibri" w:eastAsia="Calibri"/>
        </w:rPr>
        <w:t xml:space="preserve">outes </w:t>
      </w:r>
      <w:r w:rsidRPr="3BB62662" w:rsidR="4516C8CC">
        <w:rPr>
          <w:rFonts w:ascii="Calibri" w:hAnsi="Calibri" w:eastAsia="Calibri"/>
        </w:rPr>
        <w:t xml:space="preserve">leurs </w:t>
      </w:r>
      <w:r w:rsidRPr="3BB62662" w:rsidR="7B0A40A9">
        <w:rPr>
          <w:rFonts w:ascii="Calibri" w:hAnsi="Calibri" w:eastAsia="Calibri"/>
        </w:rPr>
        <w:t>dispositions, considérant que les agents ne rapportaient pas la preuve de</w:t>
      </w:r>
      <w:r w:rsidRPr="3BB62662" w:rsidR="229AED4C">
        <w:rPr>
          <w:rFonts w:ascii="Calibri" w:hAnsi="Calibri" w:eastAsia="Calibri"/>
        </w:rPr>
        <w:t xml:space="preserve">s arguments soulevés. </w:t>
      </w:r>
      <w:r w:rsidRPr="3BB62662" w:rsidR="7B0A40A9">
        <w:rPr>
          <w:rFonts w:ascii="Calibri" w:hAnsi="Calibri" w:eastAsia="Calibri"/>
        </w:rPr>
        <w:t xml:space="preserve"> </w:t>
      </w:r>
    </w:p>
    <w:p w:rsidR="3BB62662" w:rsidP="3BB62662" w:rsidRDefault="3BB62662" w14:paraId="78D90502" w14:textId="3EE04B64">
      <w:pPr>
        <w:pStyle w:val="Normal"/>
        <w:rPr>
          <w:rFonts w:ascii="Calibri" w:hAnsi="Calibri" w:eastAsia="Calibri"/>
        </w:rPr>
      </w:pPr>
    </w:p>
    <w:p w:rsidRPr="005E3B19" w:rsidR="005E3B19" w:rsidP="005E3B19" w:rsidRDefault="005E3B19" w14:paraId="47094943" w14:textId="77777777">
      <w:pPr>
        <w:rPr>
          <w:b/>
          <w:color w:val="7F7F7F" w:themeColor="text1" w:themeTint="80"/>
          <w:sz w:val="32"/>
          <w:szCs w:val="32"/>
        </w:rPr>
      </w:pPr>
      <w:r w:rsidRPr="005E3B19">
        <w:rPr>
          <w:b/>
          <w:color w:val="7F7F7F" w:themeColor="text1" w:themeTint="80"/>
          <w:sz w:val="32"/>
          <w:szCs w:val="32"/>
        </w:rPr>
        <w:t>Actualité</w:t>
      </w:r>
    </w:p>
    <w:p w:rsidR="005E3B19" w:rsidP="001F4322" w:rsidRDefault="005E3B19" w14:paraId="4A4C649C" w14:textId="77777777">
      <w:pPr>
        <w:rPr>
          <w:b/>
          <w:color w:val="31849B" w:themeColor="accent5" w:themeShade="BF"/>
          <w:sz w:val="36"/>
          <w:szCs w:val="36"/>
        </w:rPr>
      </w:pPr>
    </w:p>
    <w:p w:rsidRPr="005E3B19" w:rsidR="001F4322" w:rsidP="005E3B19" w:rsidRDefault="005E3B19" w14:paraId="6FBC8345" w14:textId="77777777">
      <w:pPr>
        <w:pBdr>
          <w:top w:val="single" w:color="7F7F7F" w:themeColor="text1" w:themeTint="80" w:sz="12" w:space="1"/>
          <w:left w:val="single" w:color="7F7F7F" w:themeColor="text1" w:themeTint="80" w:sz="12" w:space="4"/>
          <w:bottom w:val="single" w:color="7F7F7F" w:themeColor="text1" w:themeTint="80" w:sz="12" w:space="1"/>
          <w:right w:val="single" w:color="7F7F7F" w:themeColor="text1" w:themeTint="80" w:sz="12" w:space="4"/>
        </w:pBdr>
        <w:shd w:val="clear" w:color="auto" w:fill="F2F2F2" w:themeFill="background1" w:themeFillShade="F2"/>
        <w:rPr>
          <w:b/>
          <w:color w:val="31849B" w:themeColor="accent5" w:themeShade="BF"/>
          <w:sz w:val="36"/>
          <w:szCs w:val="36"/>
        </w:rPr>
      </w:pPr>
      <w:r>
        <w:rPr>
          <w:b/>
          <w:color w:val="31849B" w:themeColor="accent5" w:themeShade="BF"/>
          <w:sz w:val="36"/>
          <w:szCs w:val="36"/>
        </w:rPr>
        <w:t xml:space="preserve">6. </w:t>
      </w:r>
      <w:r w:rsidRPr="005E3B19" w:rsidR="001F4322">
        <w:rPr>
          <w:b/>
          <w:color w:val="31849B" w:themeColor="accent5" w:themeShade="BF"/>
          <w:sz w:val="36"/>
          <w:szCs w:val="36"/>
        </w:rPr>
        <w:t>Environnement</w:t>
      </w:r>
    </w:p>
    <w:p w:rsidR="005E3B19" w:rsidP="001F4322" w:rsidRDefault="005E3B19" w14:paraId="2E04DCA9" w14:textId="77777777">
      <w:pPr>
        <w:rPr>
          <w:b/>
          <w:color w:val="31849B" w:themeColor="accent5" w:themeShade="BF"/>
          <w:sz w:val="36"/>
          <w:szCs w:val="36"/>
        </w:rPr>
      </w:pPr>
    </w:p>
    <w:p w:rsidRPr="005E3B19" w:rsidR="005E3B19" w:rsidP="005E3B19" w:rsidRDefault="005E3B19" w14:paraId="0B921D22" w14:textId="77777777">
      <w:pPr>
        <w:rPr>
          <w:b/>
          <w:color w:val="7F7F7F" w:themeColor="text1" w:themeTint="80"/>
          <w:sz w:val="32"/>
          <w:szCs w:val="32"/>
        </w:rPr>
      </w:pPr>
      <w:r w:rsidRPr="005E3B19">
        <w:rPr>
          <w:b/>
          <w:color w:val="7F7F7F" w:themeColor="text1" w:themeTint="80"/>
          <w:sz w:val="32"/>
          <w:szCs w:val="32"/>
        </w:rPr>
        <w:t>Consultations</w:t>
      </w:r>
    </w:p>
    <w:p w:rsidRPr="005E3B19" w:rsidR="005E3B19" w:rsidP="005E3B19" w:rsidRDefault="005E3B19" w14:paraId="7F745DBD" w14:textId="77777777">
      <w:pPr>
        <w:rPr>
          <w:b/>
          <w:color w:val="7F7F7F" w:themeColor="text1" w:themeTint="80"/>
          <w:sz w:val="32"/>
          <w:szCs w:val="32"/>
        </w:rPr>
      </w:pPr>
      <w:r w:rsidRPr="005E3B19">
        <w:rPr>
          <w:b/>
          <w:color w:val="7F7F7F" w:themeColor="text1" w:themeTint="80"/>
          <w:sz w:val="32"/>
          <w:szCs w:val="32"/>
        </w:rPr>
        <w:t>Contentieux</w:t>
      </w:r>
    </w:p>
    <w:p w:rsidRPr="005E3B19" w:rsidR="005E3B19" w:rsidP="005E3B19" w:rsidRDefault="005E3B19" w14:paraId="2E3D2B4D" w14:textId="77777777">
      <w:pPr>
        <w:rPr>
          <w:b/>
          <w:color w:val="7F7F7F" w:themeColor="text1" w:themeTint="80"/>
          <w:sz w:val="32"/>
          <w:szCs w:val="32"/>
        </w:rPr>
      </w:pPr>
      <w:r w:rsidRPr="005E3B19">
        <w:rPr>
          <w:b/>
          <w:color w:val="7F7F7F" w:themeColor="text1" w:themeTint="80"/>
          <w:sz w:val="32"/>
          <w:szCs w:val="32"/>
        </w:rPr>
        <w:t>Actualité</w:t>
      </w:r>
    </w:p>
    <w:p w:rsidR="005E3B19" w:rsidP="001F4322" w:rsidRDefault="005E3B19" w14:paraId="7BB2E463" w14:textId="77777777">
      <w:pPr>
        <w:rPr>
          <w:b/>
          <w:color w:val="31849B" w:themeColor="accent5" w:themeShade="BF"/>
          <w:sz w:val="36"/>
          <w:szCs w:val="36"/>
        </w:rPr>
      </w:pPr>
    </w:p>
    <w:p w:rsidRPr="005E3B19" w:rsidR="001F4322" w:rsidP="005E3B19" w:rsidRDefault="005E3B19" w14:paraId="18F0ABBE" w14:textId="77777777">
      <w:pPr>
        <w:pBdr>
          <w:top w:val="single" w:color="7F7F7F" w:themeColor="text1" w:themeTint="80" w:sz="12" w:space="1"/>
          <w:left w:val="single" w:color="7F7F7F" w:themeColor="text1" w:themeTint="80" w:sz="12" w:space="4"/>
          <w:bottom w:val="single" w:color="7F7F7F" w:themeColor="text1" w:themeTint="80" w:sz="12" w:space="1"/>
          <w:right w:val="single" w:color="7F7F7F" w:themeColor="text1" w:themeTint="80" w:sz="12" w:space="4"/>
        </w:pBdr>
        <w:shd w:val="clear" w:color="auto" w:fill="F2F2F2" w:themeFill="background1" w:themeFillShade="F2"/>
        <w:rPr>
          <w:b/>
          <w:color w:val="31849B" w:themeColor="accent5" w:themeShade="BF"/>
          <w:sz w:val="36"/>
          <w:szCs w:val="36"/>
        </w:rPr>
      </w:pPr>
      <w:r>
        <w:rPr>
          <w:b/>
          <w:color w:val="31849B" w:themeColor="accent5" w:themeShade="BF"/>
          <w:sz w:val="36"/>
          <w:szCs w:val="36"/>
        </w:rPr>
        <w:t xml:space="preserve">7. </w:t>
      </w:r>
      <w:r w:rsidRPr="005E3B19" w:rsidR="001F4322">
        <w:rPr>
          <w:b/>
          <w:color w:val="31849B" w:themeColor="accent5" w:themeShade="BF"/>
          <w:sz w:val="36"/>
          <w:szCs w:val="36"/>
        </w:rPr>
        <w:t>Régulation</w:t>
      </w:r>
    </w:p>
    <w:p w:rsidR="005E3B19" w:rsidP="001F4322" w:rsidRDefault="005E3B19" w14:paraId="63F96293" w14:textId="77777777">
      <w:pPr>
        <w:rPr>
          <w:b/>
          <w:color w:val="31849B" w:themeColor="accent5" w:themeShade="BF"/>
          <w:sz w:val="36"/>
          <w:szCs w:val="36"/>
        </w:rPr>
      </w:pPr>
    </w:p>
    <w:p w:rsidRPr="005E3B19" w:rsidR="005E3B19" w:rsidP="005E3B19" w:rsidRDefault="005E3B19" w14:paraId="71479756" w14:textId="77777777">
      <w:pPr>
        <w:rPr>
          <w:b/>
          <w:color w:val="7F7F7F" w:themeColor="text1" w:themeTint="80"/>
          <w:sz w:val="32"/>
          <w:szCs w:val="32"/>
        </w:rPr>
      </w:pPr>
      <w:r w:rsidRPr="005E3B19">
        <w:rPr>
          <w:b/>
          <w:color w:val="7F7F7F" w:themeColor="text1" w:themeTint="80"/>
          <w:sz w:val="32"/>
          <w:szCs w:val="32"/>
        </w:rPr>
        <w:t>Consultations</w:t>
      </w:r>
    </w:p>
    <w:p w:rsidRPr="005E3B19" w:rsidR="005E3B19" w:rsidP="005E3B19" w:rsidRDefault="005E3B19" w14:paraId="6285BAB2" w14:textId="77777777">
      <w:pPr>
        <w:rPr>
          <w:b/>
          <w:color w:val="7F7F7F" w:themeColor="text1" w:themeTint="80"/>
          <w:sz w:val="32"/>
          <w:szCs w:val="32"/>
        </w:rPr>
      </w:pPr>
      <w:r w:rsidRPr="005E3B19">
        <w:rPr>
          <w:b/>
          <w:color w:val="7F7F7F" w:themeColor="text1" w:themeTint="80"/>
          <w:sz w:val="32"/>
          <w:szCs w:val="32"/>
        </w:rPr>
        <w:t>Contentieux</w:t>
      </w:r>
    </w:p>
    <w:p w:rsidRPr="005E3B19" w:rsidR="005E3B19" w:rsidP="005E3B19" w:rsidRDefault="005E3B19" w14:paraId="3F5833A1" w14:textId="77777777">
      <w:pPr>
        <w:rPr>
          <w:b/>
          <w:color w:val="7F7F7F" w:themeColor="text1" w:themeTint="80"/>
          <w:sz w:val="32"/>
          <w:szCs w:val="32"/>
        </w:rPr>
      </w:pPr>
      <w:r w:rsidRPr="005E3B19">
        <w:rPr>
          <w:b/>
          <w:color w:val="7F7F7F" w:themeColor="text1" w:themeTint="80"/>
          <w:sz w:val="32"/>
          <w:szCs w:val="32"/>
        </w:rPr>
        <w:t>Actualité</w:t>
      </w:r>
    </w:p>
    <w:p w:rsidR="005E3B19" w:rsidP="001F4322" w:rsidRDefault="005E3B19" w14:paraId="35C16FB8" w14:textId="77777777">
      <w:pPr>
        <w:rPr>
          <w:b/>
          <w:color w:val="31849B" w:themeColor="accent5" w:themeShade="BF"/>
          <w:sz w:val="36"/>
          <w:szCs w:val="36"/>
        </w:rPr>
      </w:pPr>
    </w:p>
    <w:p w:rsidRPr="005E3B19" w:rsidR="001F4322" w:rsidP="005E3B19" w:rsidRDefault="005E3B19" w14:paraId="58E7C394" w14:textId="77777777">
      <w:pPr>
        <w:pBdr>
          <w:top w:val="single" w:color="7F7F7F" w:themeColor="text1" w:themeTint="80" w:sz="12" w:space="1"/>
          <w:left w:val="single" w:color="7F7F7F" w:themeColor="text1" w:themeTint="80" w:sz="12" w:space="4"/>
          <w:bottom w:val="single" w:color="7F7F7F" w:themeColor="text1" w:themeTint="80" w:sz="12" w:space="1"/>
          <w:right w:val="single" w:color="7F7F7F" w:themeColor="text1" w:themeTint="80" w:sz="12" w:space="4"/>
        </w:pBdr>
        <w:shd w:val="clear" w:color="auto" w:fill="F2F2F2" w:themeFill="background1" w:themeFillShade="F2"/>
        <w:rPr>
          <w:b/>
          <w:color w:val="31849B" w:themeColor="accent5" w:themeShade="BF"/>
          <w:sz w:val="36"/>
          <w:szCs w:val="36"/>
        </w:rPr>
      </w:pPr>
      <w:r>
        <w:rPr>
          <w:b/>
          <w:color w:val="31849B" w:themeColor="accent5" w:themeShade="BF"/>
          <w:sz w:val="36"/>
          <w:szCs w:val="36"/>
        </w:rPr>
        <w:t xml:space="preserve">8. </w:t>
      </w:r>
      <w:r w:rsidRPr="005E3B19" w:rsidR="001F4322">
        <w:rPr>
          <w:b/>
          <w:color w:val="31849B" w:themeColor="accent5" w:themeShade="BF"/>
          <w:sz w:val="36"/>
          <w:szCs w:val="36"/>
        </w:rPr>
        <w:t>Responsabilité civile (dont sinistres)</w:t>
      </w:r>
    </w:p>
    <w:p w:rsidR="005E3B19" w:rsidP="001F4322" w:rsidRDefault="005E3B19" w14:paraId="4E46E785" w14:textId="77777777">
      <w:pPr>
        <w:rPr>
          <w:b/>
          <w:color w:val="31849B" w:themeColor="accent5" w:themeShade="BF"/>
          <w:sz w:val="36"/>
          <w:szCs w:val="36"/>
        </w:rPr>
      </w:pPr>
    </w:p>
    <w:p w:rsidR="005E3B19" w:rsidP="005E3B19" w:rsidRDefault="005E3B19" w14:paraId="112CC298" w14:textId="77777777">
      <w:pPr>
        <w:rPr>
          <w:b/>
          <w:color w:val="7F7F7F" w:themeColor="text1" w:themeTint="80"/>
          <w:sz w:val="32"/>
          <w:szCs w:val="32"/>
        </w:rPr>
      </w:pPr>
      <w:r w:rsidRPr="7E8FB452">
        <w:rPr>
          <w:b/>
          <w:bCs/>
          <w:color w:val="7F7F7F" w:themeColor="text1" w:themeTint="80"/>
          <w:sz w:val="32"/>
          <w:szCs w:val="32"/>
        </w:rPr>
        <w:t>Consultations</w:t>
      </w:r>
    </w:p>
    <w:p w:rsidR="005E3B19" w:rsidP="005E3B19" w:rsidRDefault="005E3B19" w14:paraId="01B2F4C3" w14:textId="77777777">
      <w:pPr>
        <w:rPr>
          <w:b/>
          <w:color w:val="7F7F7F" w:themeColor="text1" w:themeTint="80"/>
          <w:sz w:val="32"/>
          <w:szCs w:val="32"/>
        </w:rPr>
      </w:pPr>
      <w:r w:rsidRPr="57A71FA3">
        <w:rPr>
          <w:b/>
          <w:bCs/>
          <w:color w:val="7F7F7F" w:themeColor="text1" w:themeTint="80"/>
          <w:sz w:val="32"/>
          <w:szCs w:val="32"/>
        </w:rPr>
        <w:t>Contentieux</w:t>
      </w:r>
    </w:p>
    <w:p w:rsidR="57A71FA3" w:rsidP="57A71FA3" w:rsidRDefault="57A71FA3" w14:paraId="2E00B4DC" w14:textId="7B2F2DAF">
      <w:pPr>
        <w:rPr>
          <w:b/>
          <w:bCs/>
          <w:color w:val="7F7F7F" w:themeColor="text1" w:themeTint="80"/>
          <w:sz w:val="32"/>
          <w:szCs w:val="32"/>
        </w:rPr>
      </w:pPr>
    </w:p>
    <w:p w:rsidRPr="005868BC" w:rsidR="00150EB7" w:rsidP="00150EB7" w:rsidRDefault="00150EB7" w14:paraId="15970BD5" w14:textId="77777777">
      <w:pPr>
        <w:jc w:val="both"/>
        <w:rPr>
          <w:rFonts w:ascii="Calibri" w:hAnsi="Calibri" w:eastAsia="Calibri"/>
          <w:b/>
          <w:color w:val="0070C0"/>
          <w:sz w:val="28"/>
          <w:szCs w:val="28"/>
        </w:rPr>
      </w:pPr>
      <w:r>
        <w:rPr>
          <w:rFonts w:ascii="Calibri" w:hAnsi="Calibri" w:eastAsia="Calibri"/>
          <w:b/>
          <w:color w:val="0070C0"/>
          <w:sz w:val="28"/>
          <w:szCs w:val="28"/>
        </w:rPr>
        <w:t xml:space="preserve">Collision en pleine voie – charrette de </w:t>
      </w:r>
      <w:proofErr w:type="gramStart"/>
      <w:r>
        <w:rPr>
          <w:rFonts w:ascii="Calibri" w:hAnsi="Calibri" w:eastAsia="Calibri"/>
          <w:b/>
          <w:color w:val="0070C0"/>
          <w:sz w:val="28"/>
          <w:szCs w:val="28"/>
        </w:rPr>
        <w:t xml:space="preserve">foin </w:t>
      </w:r>
      <w:r w:rsidRPr="005868BC">
        <w:rPr>
          <w:rFonts w:ascii="Calibri" w:hAnsi="Calibri" w:eastAsia="Calibri"/>
          <w:b/>
          <w:color w:val="0070C0"/>
          <w:sz w:val="28"/>
          <w:szCs w:val="28"/>
        </w:rPr>
        <w:t xml:space="preserve"> (</w:t>
      </w:r>
      <w:proofErr w:type="gramEnd"/>
      <w:r w:rsidRPr="005868BC">
        <w:rPr>
          <w:rFonts w:ascii="Calibri" w:hAnsi="Calibri" w:eastAsia="Calibri"/>
          <w:b/>
          <w:color w:val="0070C0"/>
          <w:sz w:val="28"/>
          <w:szCs w:val="28"/>
        </w:rPr>
        <w:t>1</w:t>
      </w:r>
      <w:r>
        <w:rPr>
          <w:rFonts w:ascii="Calibri" w:hAnsi="Calibri" w:eastAsia="Calibri"/>
          <w:b/>
          <w:color w:val="0070C0"/>
          <w:sz w:val="28"/>
          <w:szCs w:val="28"/>
        </w:rPr>
        <w:t>1 01297</w:t>
      </w:r>
      <w:r w:rsidRPr="005868BC">
        <w:rPr>
          <w:rFonts w:ascii="Calibri" w:hAnsi="Calibri" w:eastAsia="Calibri"/>
          <w:b/>
          <w:color w:val="0070C0"/>
          <w:sz w:val="28"/>
          <w:szCs w:val="28"/>
        </w:rPr>
        <w:t>)</w:t>
      </w:r>
    </w:p>
    <w:p w:rsidRPr="00C04F73" w:rsidR="00150EB7" w:rsidP="00150EB7" w:rsidRDefault="00150EB7" w14:paraId="5EADB2FC" w14:textId="77777777">
      <w:pPr>
        <w:jc w:val="both"/>
        <w:rPr>
          <w:rFonts w:ascii="Calibri" w:hAnsi="Calibri" w:eastAsia="Calibri"/>
        </w:rPr>
      </w:pPr>
      <w:r w:rsidRPr="00C04F73">
        <w:rPr>
          <w:rFonts w:ascii="Calibri" w:hAnsi="Calibri" w:eastAsia="Calibri"/>
        </w:rPr>
        <w:t xml:space="preserve">M. </w:t>
      </w:r>
      <w:r>
        <w:rPr>
          <w:rFonts w:ascii="Calibri" w:hAnsi="Calibri" w:eastAsia="Calibri"/>
        </w:rPr>
        <w:t xml:space="preserve">P </w:t>
      </w:r>
      <w:r w:rsidRPr="00C04F73">
        <w:rPr>
          <w:rFonts w:ascii="Calibri" w:hAnsi="Calibri" w:eastAsia="Calibri"/>
        </w:rPr>
        <w:t>a été victime de l’accident du 03/07/2009 (collision entre un train IC et une charrette de foin à LE VIGEN).  Il a subi un traumatisme crânien majeur, laissant subsister de très lourdes séquelles entrainant un déficit fonctionnel permanent de 90 %.</w:t>
      </w:r>
    </w:p>
    <w:p w:rsidRPr="00C04F73" w:rsidR="00150EB7" w:rsidP="00150EB7" w:rsidRDefault="00150EB7" w14:paraId="48B847C3" w14:textId="77777777">
      <w:pPr>
        <w:jc w:val="both"/>
        <w:rPr>
          <w:rFonts w:ascii="Calibri" w:hAnsi="Calibri" w:eastAsia="Calibri"/>
        </w:rPr>
      </w:pPr>
      <w:r w:rsidRPr="00C04F73">
        <w:rPr>
          <w:rFonts w:ascii="Calibri" w:hAnsi="Calibri" w:eastAsia="Calibri"/>
        </w:rPr>
        <w:t xml:space="preserve">Le TGI de LIMOGES a rendu son jugement le 11/01/2018 retenant l’entière responsabilité de SNCF Mobilités en application de l’obligation de sécurité résultat et en rejetant tout </w:t>
      </w:r>
      <w:proofErr w:type="gramStart"/>
      <w:r w:rsidRPr="00C04F73">
        <w:rPr>
          <w:rFonts w:ascii="Calibri" w:hAnsi="Calibri" w:eastAsia="Calibri"/>
        </w:rPr>
        <w:t>recours</w:t>
      </w:r>
      <w:proofErr w:type="gramEnd"/>
      <w:r w:rsidRPr="00C04F73">
        <w:rPr>
          <w:rFonts w:ascii="Calibri" w:hAnsi="Calibri" w:eastAsia="Calibri"/>
        </w:rPr>
        <w:t xml:space="preserve"> contre le propriétaire agricole. En termes de chiffrage de préjudice, le TGI avait largement réduit les prétentions des consorts P et de la CPAM.</w:t>
      </w:r>
    </w:p>
    <w:p w:rsidRPr="00C04F73" w:rsidR="00150EB7" w:rsidP="00150EB7" w:rsidRDefault="00150EB7" w14:paraId="60A5D1FD" w14:textId="77777777">
      <w:pPr>
        <w:jc w:val="both"/>
        <w:rPr>
          <w:rFonts w:ascii="Calibri" w:hAnsi="Calibri" w:eastAsia="Calibri"/>
        </w:rPr>
      </w:pPr>
      <w:r w:rsidRPr="00C04F73">
        <w:rPr>
          <w:rFonts w:ascii="Calibri" w:hAnsi="Calibri" w:eastAsia="Calibri"/>
        </w:rPr>
        <w:t xml:space="preserve">Par arrêt rendu le 04 avril 2019, la Cour d’Appel de LIMOGES, qui avait pris acte de la position constante de la Cour de Cassation rendue dans les autres dossiers sur le rôle causal de la charrette, a prononcé un partage de responsabilité. Mais retenant principalement les fautes qui auraient été commises par SNCF, la CA a limité ce partage à hauteur de 5 % pour le propriétaire agricole, laissant à la charge de SNCF 95 %. </w:t>
      </w:r>
    </w:p>
    <w:p w:rsidRPr="00C04F73" w:rsidR="00150EB7" w:rsidP="00150EB7" w:rsidRDefault="00150EB7" w14:paraId="5475C20F" w14:textId="77777777">
      <w:pPr>
        <w:jc w:val="both"/>
        <w:rPr>
          <w:rFonts w:ascii="Calibri" w:hAnsi="Calibri" w:eastAsia="Calibri"/>
        </w:rPr>
      </w:pPr>
      <w:r w:rsidRPr="00C04F73">
        <w:rPr>
          <w:rFonts w:ascii="Calibri" w:hAnsi="Calibri" w:eastAsia="Calibri"/>
        </w:rPr>
        <w:t>4 pourvois en cassation ont été déposés :</w:t>
      </w:r>
    </w:p>
    <w:p w:rsidRPr="00C04F73" w:rsidR="00150EB7" w:rsidP="00150EB7" w:rsidRDefault="00150EB7" w14:paraId="44A2898C" w14:textId="45C8CDD5">
      <w:pPr>
        <w:pStyle w:val="Paragraphedeliste"/>
        <w:numPr>
          <w:ilvl w:val="0"/>
          <w:numId w:val="20"/>
        </w:numPr>
        <w:contextualSpacing w:val="0"/>
        <w:jc w:val="both"/>
        <w:rPr>
          <w:sz w:val="24"/>
          <w:szCs w:val="24"/>
        </w:rPr>
      </w:pPr>
      <w:r w:rsidRPr="00C04F73">
        <w:rPr>
          <w:sz w:val="24"/>
          <w:szCs w:val="24"/>
        </w:rPr>
        <w:lastRenderedPageBreak/>
        <w:t>Un par SNCF Mobilités pour contester les quantums du partage</w:t>
      </w:r>
      <w:r w:rsidR="008A7D54">
        <w:rPr>
          <w:sz w:val="24"/>
          <w:szCs w:val="24"/>
        </w:rPr>
        <w:t>,</w:t>
      </w:r>
    </w:p>
    <w:p w:rsidRPr="00C04F73" w:rsidR="00150EB7" w:rsidP="00150EB7" w:rsidRDefault="00150EB7" w14:paraId="2A83A05E" w14:textId="34B0635B">
      <w:pPr>
        <w:pStyle w:val="Paragraphedeliste"/>
        <w:numPr>
          <w:ilvl w:val="0"/>
          <w:numId w:val="20"/>
        </w:numPr>
        <w:contextualSpacing w:val="0"/>
        <w:jc w:val="both"/>
        <w:rPr>
          <w:sz w:val="24"/>
          <w:szCs w:val="24"/>
        </w:rPr>
      </w:pPr>
      <w:r w:rsidRPr="00C04F73">
        <w:rPr>
          <w:sz w:val="24"/>
          <w:szCs w:val="24"/>
        </w:rPr>
        <w:t>Un par le propriétaire agricole (M. C</w:t>
      </w:r>
      <w:r>
        <w:rPr>
          <w:sz w:val="24"/>
          <w:szCs w:val="24"/>
        </w:rPr>
        <w:t>O</w:t>
      </w:r>
      <w:r w:rsidRPr="00C04F73">
        <w:rPr>
          <w:sz w:val="24"/>
          <w:szCs w:val="24"/>
        </w:rPr>
        <w:t>) et son assureur les MMA pour contester la part de responsabilité mise à sa charge et le rejet de la garantie de l’autre assureur GROUPAMA</w:t>
      </w:r>
      <w:r w:rsidR="00910E85">
        <w:rPr>
          <w:sz w:val="24"/>
          <w:szCs w:val="24"/>
        </w:rPr>
        <w:t>,</w:t>
      </w:r>
    </w:p>
    <w:p w:rsidRPr="00C04F73" w:rsidR="00150EB7" w:rsidP="00150EB7" w:rsidRDefault="00150EB7" w14:paraId="16AC0E31" w14:textId="77777777">
      <w:pPr>
        <w:pStyle w:val="Paragraphedeliste"/>
        <w:numPr>
          <w:ilvl w:val="0"/>
          <w:numId w:val="20"/>
        </w:numPr>
        <w:contextualSpacing w:val="0"/>
        <w:jc w:val="both"/>
        <w:rPr>
          <w:sz w:val="24"/>
          <w:szCs w:val="24"/>
        </w:rPr>
      </w:pPr>
      <w:r w:rsidRPr="00C04F73">
        <w:rPr>
          <w:sz w:val="24"/>
          <w:szCs w:val="24"/>
        </w:rPr>
        <w:t>Deux par les consorts P sur les chiffrages de préjudice.</w:t>
      </w:r>
    </w:p>
    <w:p w:rsidR="00150EB7" w:rsidP="00150EB7" w:rsidRDefault="00150EB7" w14:paraId="61A931AF" w14:textId="77777777">
      <w:pPr>
        <w:jc w:val="both"/>
        <w:rPr>
          <w:rFonts w:ascii="Calibri" w:hAnsi="Calibri" w:eastAsia="Calibri"/>
        </w:rPr>
      </w:pPr>
    </w:p>
    <w:p w:rsidRPr="00C04F73" w:rsidR="00150EB7" w:rsidP="00150EB7" w:rsidRDefault="00150EB7" w14:paraId="32E3F625" w14:textId="7E5475CD">
      <w:pPr>
        <w:jc w:val="both"/>
        <w:rPr>
          <w:rFonts w:ascii="Calibri" w:hAnsi="Calibri" w:eastAsia="Calibri"/>
        </w:rPr>
      </w:pPr>
      <w:r w:rsidRPr="00BA3D59">
        <w:rPr>
          <w:rFonts w:ascii="Calibri" w:hAnsi="Calibri" w:eastAsia="Calibri"/>
          <w:b/>
          <w:u w:val="single"/>
        </w:rPr>
        <w:t>Par un premier arrêt du 16 juillet 2020,</w:t>
      </w:r>
      <w:r w:rsidRPr="00C04F73">
        <w:rPr>
          <w:rFonts w:ascii="Calibri" w:hAnsi="Calibri" w:eastAsia="Calibri"/>
        </w:rPr>
        <w:t xml:space="preserve"> la Cour de Cassation </w:t>
      </w:r>
      <w:r>
        <w:rPr>
          <w:rFonts w:ascii="Calibri" w:hAnsi="Calibri" w:eastAsia="Calibri"/>
        </w:rPr>
        <w:t xml:space="preserve">a rejeté </w:t>
      </w:r>
      <w:r w:rsidRPr="00C04F73">
        <w:rPr>
          <w:rFonts w:ascii="Calibri" w:hAnsi="Calibri" w:eastAsia="Calibri"/>
        </w:rPr>
        <w:t>le pourvoi de M. C</w:t>
      </w:r>
      <w:r>
        <w:rPr>
          <w:rFonts w:ascii="Calibri" w:hAnsi="Calibri" w:eastAsia="Calibri"/>
        </w:rPr>
        <w:t>O</w:t>
      </w:r>
      <w:r w:rsidRPr="00C04F73">
        <w:rPr>
          <w:rFonts w:ascii="Calibri" w:hAnsi="Calibri" w:eastAsia="Calibri"/>
        </w:rPr>
        <w:t xml:space="preserve"> et des MMA.</w:t>
      </w:r>
      <w:r>
        <w:rPr>
          <w:rFonts w:ascii="Calibri" w:hAnsi="Calibri" w:eastAsia="Calibri"/>
        </w:rPr>
        <w:t xml:space="preserve"> </w:t>
      </w:r>
      <w:r w:rsidRPr="00C04F73">
        <w:rPr>
          <w:rFonts w:ascii="Calibri" w:hAnsi="Calibri" w:eastAsia="Calibri"/>
        </w:rPr>
        <w:t>Ces derniers faisaient valoir l’autorité de la chose jugé</w:t>
      </w:r>
      <w:r>
        <w:rPr>
          <w:rFonts w:ascii="Calibri" w:hAnsi="Calibri" w:eastAsia="Calibri"/>
        </w:rPr>
        <w:t>e</w:t>
      </w:r>
      <w:r w:rsidRPr="00C04F73">
        <w:rPr>
          <w:rFonts w:ascii="Calibri" w:hAnsi="Calibri" w:eastAsia="Calibri"/>
        </w:rPr>
        <w:t xml:space="preserve"> au pénal, puisque le juge pénal avait relaxé le manutentionnaire agricole (M. C</w:t>
      </w:r>
      <w:r w:rsidR="00910E85">
        <w:rPr>
          <w:rFonts w:ascii="Calibri" w:hAnsi="Calibri" w:eastAsia="Calibri"/>
        </w:rPr>
        <w:t>H</w:t>
      </w:r>
      <w:r w:rsidRPr="00C04F73">
        <w:rPr>
          <w:rFonts w:ascii="Calibri" w:hAnsi="Calibri" w:eastAsia="Calibri"/>
        </w:rPr>
        <w:t>).</w:t>
      </w:r>
      <w:r>
        <w:rPr>
          <w:rFonts w:ascii="Calibri" w:hAnsi="Calibri" w:eastAsia="Calibri"/>
        </w:rPr>
        <w:t xml:space="preserve"> </w:t>
      </w:r>
      <w:r w:rsidRPr="00C04F73">
        <w:rPr>
          <w:rFonts w:ascii="Calibri" w:hAnsi="Calibri" w:eastAsia="Calibri"/>
        </w:rPr>
        <w:t>La Cour de cassation rappelle qu’il avait été définitivement jugé par la juridiction pénale qu'aucune faute d'imprudence ou de négligence ne pouvait être reprochée à M. C</w:t>
      </w:r>
      <w:r>
        <w:rPr>
          <w:rFonts w:ascii="Calibri" w:hAnsi="Calibri" w:eastAsia="Calibri"/>
        </w:rPr>
        <w:t>H (préposé)</w:t>
      </w:r>
      <w:r w:rsidRPr="00C04F73">
        <w:rPr>
          <w:rFonts w:ascii="Calibri" w:hAnsi="Calibri" w:eastAsia="Calibri"/>
        </w:rPr>
        <w:t xml:space="preserve">, lequel était poursuivi pour l’utilisation de cales trop petites, le positionnement de la remorque dans la pente et « l’oubli » du frein de stationnement de la remorque. Par suite, </w:t>
      </w:r>
      <w:proofErr w:type="gramStart"/>
      <w:r w:rsidRPr="00C04F73">
        <w:rPr>
          <w:rFonts w:ascii="Calibri" w:hAnsi="Calibri" w:eastAsia="Calibri"/>
        </w:rPr>
        <w:t>elle  indique</w:t>
      </w:r>
      <w:proofErr w:type="gramEnd"/>
      <w:r w:rsidRPr="00C04F73">
        <w:rPr>
          <w:rFonts w:ascii="Calibri" w:hAnsi="Calibri" w:eastAsia="Calibri"/>
        </w:rPr>
        <w:t xml:space="preserve"> que les fautes susceptibles d’être reprochées à M. </w:t>
      </w:r>
      <w:r>
        <w:rPr>
          <w:rFonts w:ascii="Calibri" w:hAnsi="Calibri" w:eastAsia="Calibri"/>
        </w:rPr>
        <w:t>CO</w:t>
      </w:r>
      <w:r w:rsidRPr="00C04F73">
        <w:rPr>
          <w:rFonts w:ascii="Calibri" w:hAnsi="Calibri" w:eastAsia="Calibri"/>
        </w:rPr>
        <w:t xml:space="preserve"> n’avaient pas été examinées par la juridiction pénale. Dans ces conditions, c’est à bon droit que la cour d’appel a pu retenir que le fait pour M. C</w:t>
      </w:r>
      <w:r>
        <w:rPr>
          <w:rFonts w:ascii="Calibri" w:hAnsi="Calibri" w:eastAsia="Calibri"/>
        </w:rPr>
        <w:t>O</w:t>
      </w:r>
      <w:r w:rsidRPr="00C04F73">
        <w:rPr>
          <w:rFonts w:ascii="Calibri" w:hAnsi="Calibri" w:eastAsia="Calibri"/>
        </w:rPr>
        <w:t>, d’avoir mis à disposition de M. C</w:t>
      </w:r>
      <w:r>
        <w:rPr>
          <w:rFonts w:ascii="Calibri" w:hAnsi="Calibri" w:eastAsia="Calibri"/>
        </w:rPr>
        <w:t>H</w:t>
      </w:r>
      <w:r w:rsidRPr="00C04F73">
        <w:rPr>
          <w:rFonts w:ascii="Calibri" w:hAnsi="Calibri" w:eastAsia="Calibri"/>
        </w:rPr>
        <w:t>, son préposé, des cales inadaptées était constitutif d’une faute ayant joué un rôle causal dans le dévalement de ce matériel et dans la réalisation du dommage, quand bien même aucune utilisation fautive de ces cales par M. C</w:t>
      </w:r>
      <w:r>
        <w:rPr>
          <w:rFonts w:ascii="Calibri" w:hAnsi="Calibri" w:eastAsia="Calibri"/>
        </w:rPr>
        <w:t>H</w:t>
      </w:r>
      <w:r w:rsidRPr="00C04F73">
        <w:rPr>
          <w:rFonts w:ascii="Calibri" w:hAnsi="Calibri" w:eastAsia="Calibri"/>
        </w:rPr>
        <w:t xml:space="preserve"> ne pouvait </w:t>
      </w:r>
      <w:proofErr w:type="gramStart"/>
      <w:r w:rsidRPr="00C04F73">
        <w:rPr>
          <w:rFonts w:ascii="Calibri" w:hAnsi="Calibri" w:eastAsia="Calibri"/>
        </w:rPr>
        <w:t>ni être reprochée</w:t>
      </w:r>
      <w:proofErr w:type="gramEnd"/>
      <w:r w:rsidRPr="00C04F73">
        <w:rPr>
          <w:rFonts w:ascii="Calibri" w:hAnsi="Calibri" w:eastAsia="Calibri"/>
        </w:rPr>
        <w:t xml:space="preserve"> à ce dernier ni être à l’origine de l’accident.</w:t>
      </w:r>
    </w:p>
    <w:p w:rsidR="00150EB7" w:rsidP="00150EB7" w:rsidRDefault="00150EB7" w14:paraId="6E66AEAC" w14:textId="77777777">
      <w:pPr>
        <w:jc w:val="both"/>
        <w:rPr>
          <w:rFonts w:ascii="Calibri" w:hAnsi="Calibri" w:eastAsia="Calibri"/>
        </w:rPr>
      </w:pPr>
      <w:r w:rsidRPr="00C04F73">
        <w:rPr>
          <w:rFonts w:ascii="Calibri" w:hAnsi="Calibri" w:eastAsia="Calibri"/>
        </w:rPr>
        <w:t>La faute commise par le propriétaire agricole et sa part causale sont ainsi confirmés une nouvelle fois.</w:t>
      </w:r>
    </w:p>
    <w:p w:rsidR="00150EB7" w:rsidP="00150EB7" w:rsidRDefault="00150EB7" w14:paraId="7447F664" w14:textId="77777777">
      <w:pPr>
        <w:jc w:val="both"/>
        <w:rPr>
          <w:rFonts w:ascii="Calibri" w:hAnsi="Calibri" w:eastAsia="Calibri"/>
        </w:rPr>
      </w:pPr>
      <w:r>
        <w:rPr>
          <w:rFonts w:ascii="Calibri" w:hAnsi="Calibri" w:eastAsia="Calibri"/>
        </w:rPr>
        <w:t>Les MMA sont condamnés à verser 3 000 € à SNCF Voyageurs en application de l’article 700 du CPC.</w:t>
      </w:r>
    </w:p>
    <w:p w:rsidRPr="00BA3D59" w:rsidR="00150EB7" w:rsidP="00150EB7" w:rsidRDefault="00150EB7" w14:paraId="07C4488D" w14:textId="77777777">
      <w:pPr>
        <w:jc w:val="both"/>
        <w:rPr>
          <w:rFonts w:ascii="Calibri" w:hAnsi="Calibri" w:eastAsia="Calibri"/>
          <w:b/>
          <w:u w:val="single"/>
        </w:rPr>
      </w:pPr>
    </w:p>
    <w:p w:rsidR="00150EB7" w:rsidP="00150EB7" w:rsidRDefault="00150EB7" w14:paraId="10200432" w14:textId="77777777">
      <w:pPr>
        <w:jc w:val="both"/>
        <w:rPr>
          <w:rFonts w:ascii="Calibri" w:hAnsi="Calibri" w:eastAsia="Calibri"/>
        </w:rPr>
      </w:pPr>
      <w:r w:rsidRPr="00BA3D59">
        <w:rPr>
          <w:rFonts w:ascii="Calibri" w:hAnsi="Calibri" w:eastAsia="Calibri"/>
          <w:b/>
          <w:u w:val="single"/>
        </w:rPr>
        <w:t>Par un second arrêt du 16 juillet 2020,</w:t>
      </w:r>
      <w:r w:rsidRPr="00C04F73">
        <w:rPr>
          <w:rFonts w:ascii="Calibri" w:hAnsi="Calibri" w:eastAsia="Calibri"/>
        </w:rPr>
        <w:t xml:space="preserve"> la Cour de Cassation </w:t>
      </w:r>
      <w:r>
        <w:rPr>
          <w:rFonts w:ascii="Calibri" w:hAnsi="Calibri" w:eastAsia="Calibri"/>
        </w:rPr>
        <w:t xml:space="preserve">a rejeté </w:t>
      </w:r>
      <w:r w:rsidRPr="00C04F73">
        <w:rPr>
          <w:rFonts w:ascii="Calibri" w:hAnsi="Calibri" w:eastAsia="Calibri"/>
        </w:rPr>
        <w:t>le pourvoi de</w:t>
      </w:r>
      <w:r>
        <w:rPr>
          <w:rFonts w:ascii="Calibri" w:hAnsi="Calibri" w:eastAsia="Calibri"/>
        </w:rPr>
        <w:t xml:space="preserve"> SNCF Voyageurs.</w:t>
      </w:r>
      <w:r w:rsidRPr="00BA3D59">
        <w:rPr>
          <w:rFonts w:ascii="Calibri" w:hAnsi="Calibri" w:eastAsia="Calibri"/>
        </w:rPr>
        <w:t xml:space="preserve"> </w:t>
      </w:r>
      <w:r>
        <w:rPr>
          <w:rFonts w:ascii="Calibri" w:hAnsi="Calibri" w:eastAsia="Calibri"/>
        </w:rPr>
        <w:t xml:space="preserve">Il était </w:t>
      </w:r>
      <w:r w:rsidRPr="00BA3D59">
        <w:rPr>
          <w:rFonts w:ascii="Calibri" w:hAnsi="Calibri" w:eastAsia="Calibri"/>
        </w:rPr>
        <w:t>soutenu à l’appui de</w:t>
      </w:r>
      <w:r>
        <w:rPr>
          <w:rFonts w:ascii="Calibri" w:hAnsi="Calibri" w:eastAsia="Calibri"/>
        </w:rPr>
        <w:t xml:space="preserve"> ce</w:t>
      </w:r>
      <w:r w:rsidRPr="00BA3D59">
        <w:rPr>
          <w:rFonts w:ascii="Calibri" w:hAnsi="Calibri" w:eastAsia="Calibri"/>
        </w:rPr>
        <w:t xml:space="preserve"> pourvoi que la Cour d’Appel qui avait retenu à la charge du propriétaire agricole une seule faute (fourniture de cales inadaptées à la remorque), avait dénaturé le rapport d’expertise qui faisait état aussi d’un mauvais positionnement de la charrette, un mauvais entretien probable du système de </w:t>
      </w:r>
      <w:proofErr w:type="gramStart"/>
      <w:r w:rsidRPr="00BA3D59">
        <w:rPr>
          <w:rFonts w:ascii="Calibri" w:hAnsi="Calibri" w:eastAsia="Calibri"/>
        </w:rPr>
        <w:t>freinage,  </w:t>
      </w:r>
      <w:r>
        <w:rPr>
          <w:rFonts w:ascii="Calibri" w:hAnsi="Calibri" w:eastAsia="Calibri"/>
        </w:rPr>
        <w:t>et</w:t>
      </w:r>
      <w:proofErr w:type="gramEnd"/>
      <w:r>
        <w:rPr>
          <w:rFonts w:ascii="Calibri" w:hAnsi="Calibri" w:eastAsia="Calibri"/>
        </w:rPr>
        <w:t xml:space="preserve"> </w:t>
      </w:r>
      <w:r w:rsidRPr="00BA3D59">
        <w:rPr>
          <w:rFonts w:ascii="Calibri" w:hAnsi="Calibri" w:eastAsia="Calibri"/>
        </w:rPr>
        <w:t>un retard dans l’alerte donnée.</w:t>
      </w:r>
      <w:r>
        <w:rPr>
          <w:rFonts w:ascii="Calibri" w:hAnsi="Calibri" w:eastAsia="Calibri"/>
        </w:rPr>
        <w:t xml:space="preserve"> Mais, la Cour </w:t>
      </w:r>
      <w:r w:rsidRPr="00BA3D59">
        <w:rPr>
          <w:rFonts w:ascii="Calibri" w:hAnsi="Calibri" w:eastAsia="Calibri"/>
        </w:rPr>
        <w:t>retient que le pourvoi ne tend qu’à remettre en discussion devant la Cour de cassation l’appréciation souveraine par les juges du fond de la valeur et de la portée des éléments de preuve qui leur étaient soumis, notamment du rapport d’expertise, au vu desquels ils ont estimé qu’il ne pouvait être reproché au propriétaire agricole  un mauvais positionnement de la charrette, un manque d’entretien du système de freinage de la remorque et que l’accident n’aurait pas pu être évité même si l’alerte avait été donné en priorité à la gendarmerie.</w:t>
      </w:r>
    </w:p>
    <w:p w:rsidRPr="00BA3D59" w:rsidR="00150EB7" w:rsidP="00150EB7" w:rsidRDefault="00150EB7" w14:paraId="374DA3C4" w14:textId="77777777">
      <w:pPr>
        <w:jc w:val="both"/>
        <w:rPr>
          <w:rFonts w:ascii="Calibri" w:hAnsi="Calibri" w:eastAsia="Calibri"/>
        </w:rPr>
      </w:pPr>
      <w:r>
        <w:rPr>
          <w:rFonts w:ascii="Calibri" w:hAnsi="Calibri" w:eastAsia="Calibri"/>
        </w:rPr>
        <w:t>SNCF Voyageurs est condamnée à verser 3 000 € à Groupama, et 3000 € à MMA en application de l’article 700 du CPC.</w:t>
      </w:r>
    </w:p>
    <w:p w:rsidRPr="00BA3D59" w:rsidR="00150EB7" w:rsidP="00150EB7" w:rsidRDefault="00150EB7" w14:paraId="3890797C" w14:textId="77777777">
      <w:pPr>
        <w:jc w:val="both"/>
        <w:rPr>
          <w:rFonts w:ascii="Calibri" w:hAnsi="Calibri" w:eastAsia="Calibri"/>
        </w:rPr>
      </w:pPr>
    </w:p>
    <w:p w:rsidRPr="00BA3D59" w:rsidR="00150EB7" w:rsidP="00150EB7" w:rsidRDefault="00150EB7" w14:paraId="19915760" w14:textId="77777777">
      <w:pPr>
        <w:jc w:val="both"/>
        <w:rPr>
          <w:rFonts w:ascii="Calibri" w:hAnsi="Calibri" w:eastAsia="Calibri"/>
        </w:rPr>
      </w:pPr>
      <w:r w:rsidRPr="00BA3D59">
        <w:rPr>
          <w:rFonts w:ascii="Calibri" w:hAnsi="Calibri" w:eastAsia="Calibri"/>
        </w:rPr>
        <w:t>Le partage de responsabilité à hauteur de 95 % à la charge de SNCF Voyageurs est donc définitivement entériné pour le dossier de M. P (alors que la C</w:t>
      </w:r>
      <w:r>
        <w:rPr>
          <w:rFonts w:ascii="Calibri" w:hAnsi="Calibri" w:eastAsia="Calibri"/>
        </w:rPr>
        <w:t>our d’Appel</w:t>
      </w:r>
      <w:r w:rsidRPr="00BA3D59">
        <w:rPr>
          <w:rFonts w:ascii="Calibri" w:hAnsi="Calibri" w:eastAsia="Calibri"/>
        </w:rPr>
        <w:t xml:space="preserve"> de Poitiers a prononcé un partage de responsabilité à hauteur de 50 % dans deux autres dossiers liés au même accident…).</w:t>
      </w:r>
    </w:p>
    <w:p w:rsidRPr="00BA3D59" w:rsidR="00150EB7" w:rsidP="00F26A9A" w:rsidRDefault="00150EB7" w14:paraId="77D1C2BB" w14:textId="77777777">
      <w:pPr>
        <w:jc w:val="both"/>
        <w:rPr>
          <w:rFonts w:ascii="Calibri" w:hAnsi="Calibri" w:eastAsia="Calibri"/>
        </w:rPr>
      </w:pPr>
    </w:p>
    <w:p w:rsidRPr="00BA3D59" w:rsidR="00150EB7" w:rsidP="00F26A9A" w:rsidRDefault="00150EB7" w14:paraId="45287D5D" w14:textId="77777777">
      <w:pPr>
        <w:jc w:val="both"/>
        <w:rPr>
          <w:rFonts w:ascii="Calibri" w:hAnsi="Calibri" w:eastAsia="Calibri"/>
        </w:rPr>
      </w:pPr>
      <w:r w:rsidRPr="00BA3D59">
        <w:rPr>
          <w:rFonts w:ascii="Calibri" w:hAnsi="Calibri" w:eastAsia="Calibri"/>
        </w:rPr>
        <w:t>Reste désormais à suivre les deux pourvois déposés par les Consorts P et relatifs au chiffrage du préjudice.</w:t>
      </w:r>
    </w:p>
    <w:p w:rsidRPr="00C04F73" w:rsidR="00150EB7" w:rsidP="00150EB7" w:rsidRDefault="00150EB7" w14:paraId="3D5E3552" w14:textId="77777777">
      <w:pPr>
        <w:rPr>
          <w:rFonts w:ascii="Calibri" w:hAnsi="Calibri" w:eastAsia="Calibri"/>
        </w:rPr>
      </w:pPr>
    </w:p>
    <w:p w:rsidR="00150EB7" w:rsidP="57A71FA3" w:rsidRDefault="00150EB7" w14:paraId="5BF887FC" w14:textId="6885C0A9">
      <w:pPr>
        <w:rPr>
          <w:b/>
          <w:bCs/>
          <w:color w:val="7F7F7F" w:themeColor="text1" w:themeTint="80"/>
          <w:sz w:val="32"/>
          <w:szCs w:val="32"/>
        </w:rPr>
      </w:pPr>
    </w:p>
    <w:p w:rsidR="00150EB7" w:rsidP="57A71FA3" w:rsidRDefault="00150EB7" w14:paraId="6E3D05BC" w14:textId="3611DE2E">
      <w:pPr>
        <w:rPr>
          <w:b/>
          <w:bCs/>
          <w:color w:val="7F7F7F" w:themeColor="text1" w:themeTint="80"/>
          <w:sz w:val="32"/>
          <w:szCs w:val="32"/>
        </w:rPr>
      </w:pPr>
    </w:p>
    <w:p w:rsidR="00150EB7" w:rsidP="57A71FA3" w:rsidRDefault="00150EB7" w14:paraId="66855F4E" w14:textId="25A60FF3">
      <w:pPr>
        <w:rPr>
          <w:b/>
          <w:bCs/>
          <w:color w:val="7F7F7F" w:themeColor="text1" w:themeTint="80"/>
          <w:sz w:val="32"/>
          <w:szCs w:val="32"/>
        </w:rPr>
      </w:pPr>
    </w:p>
    <w:p w:rsidR="00150EB7" w:rsidP="57A71FA3" w:rsidRDefault="00150EB7" w14:paraId="6EBEA43B" w14:textId="6AFA60B6">
      <w:pPr>
        <w:rPr>
          <w:b/>
          <w:bCs/>
          <w:color w:val="7F7F7F" w:themeColor="text1" w:themeTint="80"/>
          <w:sz w:val="32"/>
          <w:szCs w:val="32"/>
        </w:rPr>
      </w:pPr>
    </w:p>
    <w:p w:rsidR="00F26A9A" w:rsidP="57A71FA3" w:rsidRDefault="00F26A9A" w14:paraId="225D232D" w14:textId="6A1B2EF7">
      <w:pPr>
        <w:rPr>
          <w:b/>
          <w:bCs/>
          <w:color w:val="7F7F7F" w:themeColor="text1" w:themeTint="80"/>
          <w:sz w:val="32"/>
          <w:szCs w:val="32"/>
        </w:rPr>
      </w:pPr>
    </w:p>
    <w:p w:rsidR="00F26A9A" w:rsidP="57A71FA3" w:rsidRDefault="00F26A9A" w14:paraId="2FE5ADB9" w14:textId="77777777">
      <w:pPr>
        <w:rPr>
          <w:b/>
          <w:bCs/>
          <w:color w:val="7F7F7F" w:themeColor="text1" w:themeTint="80"/>
          <w:sz w:val="32"/>
          <w:szCs w:val="32"/>
        </w:rPr>
      </w:pPr>
    </w:p>
    <w:p w:rsidRPr="00F407F6" w:rsidR="001225CA" w:rsidP="001225CA" w:rsidRDefault="001225CA" w14:paraId="1F1710EE" w14:textId="77777777">
      <w:pPr>
        <w:jc w:val="both"/>
        <w:rPr>
          <w:rFonts w:ascii="Calibri" w:hAnsi="Calibri" w:eastAsia="Calibri"/>
          <w:b/>
          <w:color w:val="0070C0"/>
          <w:sz w:val="28"/>
          <w:szCs w:val="28"/>
        </w:rPr>
      </w:pPr>
      <w:r w:rsidRPr="00F407F6">
        <w:rPr>
          <w:rFonts w:ascii="Calibri" w:hAnsi="Calibri" w:eastAsia="Calibri"/>
          <w:b/>
          <w:color w:val="0070C0"/>
          <w:sz w:val="28"/>
          <w:szCs w:val="28"/>
        </w:rPr>
        <w:t>BRIS DE BARRIERES A UN PN (18 00176)</w:t>
      </w:r>
    </w:p>
    <w:p w:rsidRPr="00F407F6" w:rsidR="001225CA" w:rsidP="001225CA" w:rsidRDefault="001225CA" w14:paraId="52F15007" w14:textId="77777777">
      <w:pPr>
        <w:rPr>
          <w:rFonts w:ascii="Calibri" w:hAnsi="Calibri" w:eastAsia="Calibri"/>
          <w:b/>
        </w:rPr>
      </w:pPr>
    </w:p>
    <w:p w:rsidRPr="00F407F6" w:rsidR="001225CA" w:rsidP="001225CA" w:rsidRDefault="001225CA" w14:paraId="0E980705" w14:textId="77777777">
      <w:pPr>
        <w:jc w:val="both"/>
        <w:rPr>
          <w:rFonts w:ascii="Calibri" w:hAnsi="Calibri" w:eastAsia="Calibri"/>
        </w:rPr>
      </w:pPr>
      <w:r w:rsidRPr="00F407F6">
        <w:rPr>
          <w:rFonts w:ascii="Calibri" w:hAnsi="Calibri" w:eastAsia="Calibri"/>
        </w:rPr>
        <w:t xml:space="preserve">Le 20 décembre 2014, sur la ligne Bordeaux / </w:t>
      </w:r>
      <w:proofErr w:type="spellStart"/>
      <w:r w:rsidRPr="00F407F6">
        <w:rPr>
          <w:rFonts w:ascii="Calibri" w:hAnsi="Calibri" w:eastAsia="Calibri"/>
        </w:rPr>
        <w:t>Sétes</w:t>
      </w:r>
      <w:proofErr w:type="spellEnd"/>
      <w:r w:rsidRPr="00F407F6">
        <w:rPr>
          <w:rFonts w:ascii="Calibri" w:hAnsi="Calibri" w:eastAsia="Calibri"/>
        </w:rPr>
        <w:t>, le passage à niveau (PN) n° 99 situé sur la commune de Marmande s’est fermée à l’arrivée du TGV N° 8511 sur la voie n°1 : le feu de signalisation et la sonnerie se sont allumés, puis la barrière s’est baissée.</w:t>
      </w:r>
    </w:p>
    <w:p w:rsidRPr="00F407F6" w:rsidR="001225CA" w:rsidP="001225CA" w:rsidRDefault="001225CA" w14:paraId="7952028F" w14:textId="77777777">
      <w:pPr>
        <w:jc w:val="both"/>
        <w:rPr>
          <w:rFonts w:ascii="Calibri" w:hAnsi="Calibri" w:eastAsia="Calibri"/>
        </w:rPr>
      </w:pPr>
      <w:r w:rsidRPr="00F407F6">
        <w:rPr>
          <w:rFonts w:ascii="Calibri" w:hAnsi="Calibri" w:eastAsia="Calibri"/>
        </w:rPr>
        <w:t>Un bus de la Société KEOLIS est arrivé aux droits de ce passage à niveau ainsi fermé, et s’est arrêté.</w:t>
      </w:r>
    </w:p>
    <w:p w:rsidRPr="00F407F6" w:rsidR="001225CA" w:rsidP="001225CA" w:rsidRDefault="001225CA" w14:paraId="5A392D8C" w14:textId="77777777">
      <w:pPr>
        <w:jc w:val="both"/>
        <w:rPr>
          <w:rFonts w:ascii="Calibri" w:hAnsi="Calibri" w:eastAsia="Calibri"/>
        </w:rPr>
      </w:pPr>
      <w:r w:rsidRPr="00F407F6">
        <w:rPr>
          <w:rFonts w:ascii="Calibri" w:hAnsi="Calibri" w:eastAsia="Calibri"/>
        </w:rPr>
        <w:t>Lorsque le TGV n° 8511 a fini de passer, les barrières du passage à niveau se sont logiquement ouvertes ou du moins ont commencé à se rouvrir.</w:t>
      </w:r>
    </w:p>
    <w:p w:rsidRPr="00F407F6" w:rsidR="001225CA" w:rsidP="001225CA" w:rsidRDefault="001225CA" w14:paraId="5E95289A" w14:textId="77777777">
      <w:pPr>
        <w:jc w:val="both"/>
        <w:rPr>
          <w:rFonts w:ascii="Calibri" w:hAnsi="Calibri" w:eastAsia="Calibri"/>
        </w:rPr>
      </w:pPr>
      <w:r w:rsidRPr="00F407F6">
        <w:rPr>
          <w:rFonts w:ascii="Calibri" w:hAnsi="Calibri" w:eastAsia="Calibri"/>
        </w:rPr>
        <w:t>Mais, un second TGV, le n° 8518 circulant voies n° 2, était en approche du PN. Son arrivée a déclenché aussitôt la re-fermeture du PN.</w:t>
      </w:r>
    </w:p>
    <w:p w:rsidRPr="00F407F6" w:rsidR="001225CA" w:rsidP="001225CA" w:rsidRDefault="001225CA" w14:paraId="1B43867F" w14:textId="77777777">
      <w:pPr>
        <w:jc w:val="both"/>
        <w:rPr>
          <w:rFonts w:ascii="Calibri" w:hAnsi="Calibri" w:eastAsia="Calibri"/>
        </w:rPr>
      </w:pPr>
      <w:r w:rsidRPr="00F407F6">
        <w:rPr>
          <w:rFonts w:ascii="Calibri" w:hAnsi="Calibri" w:eastAsia="Calibri"/>
        </w:rPr>
        <w:t>Pour autant, le bus de KEOLIS s’est engagé sur ce passage à niveau.</w:t>
      </w:r>
    </w:p>
    <w:p w:rsidRPr="00F407F6" w:rsidR="001225CA" w:rsidP="001225CA" w:rsidRDefault="001225CA" w14:paraId="088B74DB" w14:textId="77777777">
      <w:pPr>
        <w:jc w:val="both"/>
        <w:rPr>
          <w:rFonts w:ascii="Calibri" w:hAnsi="Calibri" w:eastAsia="Calibri"/>
        </w:rPr>
      </w:pPr>
      <w:r w:rsidRPr="00F407F6">
        <w:rPr>
          <w:rFonts w:ascii="Calibri" w:hAnsi="Calibri" w:eastAsia="Calibri"/>
        </w:rPr>
        <w:t xml:space="preserve">La procédure de fermeture du PN déjà enclenchée, s’est poursuivie via la fermeture totale de la barrière, alors que le bus se trouvait sur ce PN. </w:t>
      </w:r>
    </w:p>
    <w:p w:rsidRPr="00F407F6" w:rsidR="001225CA" w:rsidP="001225CA" w:rsidRDefault="001225CA" w14:paraId="690EAA4E" w14:textId="77777777">
      <w:pPr>
        <w:jc w:val="both"/>
        <w:rPr>
          <w:rFonts w:ascii="Calibri" w:hAnsi="Calibri" w:eastAsia="Calibri"/>
        </w:rPr>
      </w:pPr>
      <w:r w:rsidRPr="00F407F6">
        <w:rPr>
          <w:rFonts w:ascii="Calibri" w:hAnsi="Calibri" w:eastAsia="Calibri"/>
        </w:rPr>
        <w:t xml:space="preserve">La barrière a alors heurté le haut droit du bus qui a quand même réussi à dégager le PN. </w:t>
      </w:r>
      <w:proofErr w:type="gramStart"/>
      <w:r w:rsidRPr="00F407F6">
        <w:rPr>
          <w:rFonts w:ascii="Calibri" w:hAnsi="Calibri" w:eastAsia="Calibri"/>
        </w:rPr>
        <w:t>Mais  du</w:t>
      </w:r>
      <w:proofErr w:type="gramEnd"/>
      <w:r w:rsidRPr="00F407F6">
        <w:rPr>
          <w:rFonts w:ascii="Calibri" w:hAnsi="Calibri" w:eastAsia="Calibri"/>
        </w:rPr>
        <w:t xml:space="preserve"> fait de ce choc, le moteur du PN a pivoté et a été endommagé. La barrière s’est alors retrouvée comme engeant le gabarit de la voie 2 et le TGV n° 8518 n’a pu que heurter cette barrière qui n’était plus parallèle à la voie ferrée. </w:t>
      </w:r>
    </w:p>
    <w:p w:rsidRPr="00F407F6" w:rsidR="001225CA" w:rsidP="001225CA" w:rsidRDefault="001225CA" w14:paraId="72A86DBD" w14:textId="77777777">
      <w:pPr>
        <w:jc w:val="both"/>
        <w:rPr>
          <w:rFonts w:ascii="Calibri" w:hAnsi="Calibri" w:eastAsia="Calibri"/>
        </w:rPr>
      </w:pPr>
      <w:r w:rsidRPr="00F407F6">
        <w:rPr>
          <w:rFonts w:ascii="Calibri" w:hAnsi="Calibri" w:eastAsia="Calibri"/>
        </w:rPr>
        <w:t>Le préjudice subi par SNCF Réseau et SNCF Voyageurs a été évalué à 17 983,12 €.</w:t>
      </w:r>
    </w:p>
    <w:p w:rsidRPr="00F407F6" w:rsidR="001225CA" w:rsidP="001225CA" w:rsidRDefault="001225CA" w14:paraId="4286F215" w14:textId="77777777">
      <w:pPr>
        <w:jc w:val="both"/>
        <w:rPr>
          <w:rFonts w:ascii="Calibri" w:hAnsi="Calibri" w:eastAsia="Calibri"/>
        </w:rPr>
      </w:pPr>
      <w:r w:rsidRPr="00F407F6">
        <w:rPr>
          <w:rFonts w:ascii="Calibri" w:hAnsi="Calibri" w:eastAsia="Calibri"/>
        </w:rPr>
        <w:t>Dans le cadre amiable, KEOLIS et son assureur GROUPAMA ne voulaient prendre en charge que 3 723,04 € pour la dégradation de la barrière cassée par contact avec le bus (pas les réparations du train en absence de contact entre le train et le bus). Une assignation a donc été délivrée.</w:t>
      </w:r>
    </w:p>
    <w:p w:rsidRPr="00F407F6" w:rsidR="001225CA" w:rsidP="001225CA" w:rsidRDefault="001225CA" w14:paraId="4E01E45F" w14:textId="79AEF30D">
      <w:pPr>
        <w:jc w:val="both"/>
        <w:rPr>
          <w:rFonts w:ascii="Calibri" w:hAnsi="Calibri" w:eastAsia="Calibri"/>
        </w:rPr>
      </w:pPr>
      <w:r w:rsidRPr="00F407F6">
        <w:rPr>
          <w:rFonts w:ascii="Calibri" w:hAnsi="Calibri" w:eastAsia="Calibri"/>
        </w:rPr>
        <w:t>Devant le Juge de la Mise en Etat (JME), GROUPAMA a soule</w:t>
      </w:r>
      <w:r>
        <w:rPr>
          <w:rFonts w:ascii="Calibri" w:hAnsi="Calibri" w:eastAsia="Calibri"/>
        </w:rPr>
        <w:t xml:space="preserve">vé un incident visant, dans un </w:t>
      </w:r>
      <w:r w:rsidRPr="00F407F6">
        <w:rPr>
          <w:rFonts w:ascii="Calibri" w:hAnsi="Calibri" w:eastAsia="Calibri"/>
        </w:rPr>
        <w:t>premier temps à obtenir communication des pièces relatives au fonctionnement et à la maintenance du PN et à la maintenance de la rame, puis dans un second temps à solliciter une expertise judiciaire sur le fonctionnement de plusieurs PN, et plus globalement sur l’état général du réseau ferrée.</w:t>
      </w:r>
    </w:p>
    <w:p w:rsidRPr="00F407F6" w:rsidR="001225CA" w:rsidP="001225CA" w:rsidRDefault="001225CA" w14:paraId="39A2FB0F" w14:textId="521F8ECA">
      <w:pPr>
        <w:jc w:val="both"/>
        <w:rPr>
          <w:rFonts w:ascii="Calibri" w:hAnsi="Calibri" w:eastAsia="Calibri"/>
        </w:rPr>
      </w:pPr>
      <w:r w:rsidRPr="00F407F6">
        <w:rPr>
          <w:rFonts w:ascii="Calibri" w:hAnsi="Calibri" w:eastAsia="Calibri"/>
        </w:rPr>
        <w:t>Par ordonnance du 8 juillet 2020, le JME a débouté GROUPAMA de sa demande. Il rappelle que GROUPAMA s’est désisté de sa demande de communication de pièces alors que SNCF a justifié ne pas être contrainte de conserver de manière permanente les pièces relatives au sinistre. Concernant la demande d’expertise, le Tribunal constate que, « au-delà des termes de l’articles 146 du CPC, et même de l’appréciation divergente des parties quant à celle qui a au cas d’espèce la charge de la preuve, cette demande est particulièrement tardive, la teneur de la mission proposée étant sans intérêt quant au litige en cause en ce que l’accident date de 2014, soit il y a plus de 6 ans. En admettant que les lieux soient identiques, il ne sera pas possible de recréer des conditions identiques et ce d’autant que SNCF indique que les pièces remplacé</w:t>
      </w:r>
      <w:r w:rsidR="005E7F09">
        <w:rPr>
          <w:rFonts w:ascii="Calibri" w:hAnsi="Calibri" w:eastAsia="Calibri"/>
        </w:rPr>
        <w:t>e</w:t>
      </w:r>
      <w:bookmarkStart w:name="_GoBack" w:id="0"/>
      <w:bookmarkEnd w:id="0"/>
      <w:r w:rsidRPr="00F407F6">
        <w:rPr>
          <w:rFonts w:ascii="Calibri" w:hAnsi="Calibri" w:eastAsia="Calibri"/>
        </w:rPr>
        <w:t xml:space="preserve">s du PN n’ont pas été conservées. Il doit être </w:t>
      </w:r>
      <w:proofErr w:type="gramStart"/>
      <w:r w:rsidRPr="00F407F6">
        <w:rPr>
          <w:rFonts w:ascii="Calibri" w:hAnsi="Calibri" w:eastAsia="Calibri"/>
        </w:rPr>
        <w:t>en  outre</w:t>
      </w:r>
      <w:proofErr w:type="gramEnd"/>
      <w:r w:rsidRPr="00F407F6">
        <w:rPr>
          <w:rFonts w:ascii="Calibri" w:hAnsi="Calibri" w:eastAsia="Calibri"/>
        </w:rPr>
        <w:t xml:space="preserve"> relevé que GROUPAMA ne conteste pas avoir été informé de l’accident le 31 décembre 2014, date à laquelle elle aurait pu aisément solliciter une telle expertise ».</w:t>
      </w:r>
    </w:p>
    <w:p w:rsidR="001225CA" w:rsidP="001225CA" w:rsidRDefault="001225CA" w14:paraId="3C865387" w14:textId="77777777">
      <w:pPr>
        <w:jc w:val="both"/>
      </w:pPr>
    </w:p>
    <w:p w:rsidR="57A71FA3" w:rsidP="57A71FA3" w:rsidRDefault="57A71FA3" w14:paraId="15EA410E" w14:textId="59D3A28C">
      <w:pPr>
        <w:rPr>
          <w:b/>
          <w:bCs/>
          <w:color w:val="7F7F7F" w:themeColor="text1" w:themeTint="80"/>
          <w:sz w:val="32"/>
          <w:szCs w:val="32"/>
        </w:rPr>
      </w:pPr>
    </w:p>
    <w:p w:rsidR="005E3B19" w:rsidP="005E3B19" w:rsidRDefault="005E3B19" w14:paraId="19C1E25F" w14:textId="77777777">
      <w:pPr>
        <w:rPr>
          <w:b/>
          <w:color w:val="7F7F7F" w:themeColor="text1" w:themeTint="80"/>
          <w:sz w:val="32"/>
          <w:szCs w:val="32"/>
        </w:rPr>
      </w:pPr>
      <w:r w:rsidRPr="7E8FB452">
        <w:rPr>
          <w:b/>
          <w:bCs/>
          <w:color w:val="7F7F7F" w:themeColor="text1" w:themeTint="80"/>
          <w:sz w:val="32"/>
          <w:szCs w:val="32"/>
        </w:rPr>
        <w:t>Actualité</w:t>
      </w:r>
    </w:p>
    <w:p w:rsidRPr="005E3B19" w:rsidR="008C0ABA" w:rsidP="005E3B19" w:rsidRDefault="008C0ABA" w14:paraId="6F2259BA" w14:textId="77777777">
      <w:pPr>
        <w:rPr>
          <w:b/>
          <w:color w:val="7F7F7F" w:themeColor="text1" w:themeTint="80"/>
          <w:sz w:val="32"/>
          <w:szCs w:val="32"/>
        </w:rPr>
      </w:pPr>
    </w:p>
    <w:p w:rsidR="005E3B19" w:rsidP="001F4322" w:rsidRDefault="005E3B19" w14:paraId="13D919BA" w14:textId="77777777">
      <w:pPr>
        <w:rPr>
          <w:b/>
          <w:color w:val="31849B" w:themeColor="accent5" w:themeShade="BF"/>
          <w:sz w:val="36"/>
          <w:szCs w:val="36"/>
        </w:rPr>
      </w:pPr>
    </w:p>
    <w:p w:rsidRPr="001F4322" w:rsidR="001F4322" w:rsidP="005E3B19" w:rsidRDefault="005E3B19" w14:paraId="0ABCB071" w14:textId="77777777">
      <w:pPr>
        <w:pBdr>
          <w:top w:val="single" w:color="7F7F7F" w:themeColor="text1" w:themeTint="80" w:sz="12" w:space="1"/>
          <w:left w:val="single" w:color="7F7F7F" w:themeColor="text1" w:themeTint="80" w:sz="12" w:space="4"/>
          <w:bottom w:val="single" w:color="7F7F7F" w:themeColor="text1" w:themeTint="80" w:sz="12" w:space="1"/>
          <w:right w:val="single" w:color="7F7F7F" w:themeColor="text1" w:themeTint="80" w:sz="12" w:space="4"/>
        </w:pBdr>
        <w:shd w:val="clear" w:color="auto" w:fill="F2F2F2" w:themeFill="background1" w:themeFillShade="F2"/>
        <w:rPr>
          <w:b/>
          <w:color w:val="31849B" w:themeColor="accent5" w:themeShade="BF"/>
          <w:sz w:val="32"/>
          <w:szCs w:val="32"/>
        </w:rPr>
      </w:pPr>
      <w:r>
        <w:rPr>
          <w:b/>
          <w:color w:val="31849B" w:themeColor="accent5" w:themeShade="BF"/>
          <w:sz w:val="36"/>
          <w:szCs w:val="36"/>
        </w:rPr>
        <w:t xml:space="preserve">9. </w:t>
      </w:r>
      <w:r w:rsidRPr="005E3B19" w:rsidR="001F4322">
        <w:rPr>
          <w:b/>
          <w:color w:val="31849B" w:themeColor="accent5" w:themeShade="BF"/>
          <w:sz w:val="36"/>
          <w:szCs w:val="36"/>
        </w:rPr>
        <w:t>Responsabilité pénale</w:t>
      </w:r>
    </w:p>
    <w:p w:rsidR="005E3B19" w:rsidP="005E3B19" w:rsidRDefault="005E3B19" w14:paraId="03C9978D" w14:textId="77777777">
      <w:pPr>
        <w:rPr>
          <w:b/>
          <w:color w:val="31849B" w:themeColor="accent5" w:themeShade="BF"/>
          <w:sz w:val="36"/>
          <w:szCs w:val="36"/>
        </w:rPr>
      </w:pPr>
    </w:p>
    <w:p w:rsidRPr="005E3B19" w:rsidR="005E3B19" w:rsidP="005E3B19" w:rsidRDefault="005E3B19" w14:paraId="67C7AE0C" w14:textId="77777777">
      <w:pPr>
        <w:rPr>
          <w:b/>
          <w:color w:val="7F7F7F" w:themeColor="text1" w:themeTint="80"/>
          <w:sz w:val="32"/>
          <w:szCs w:val="32"/>
        </w:rPr>
      </w:pPr>
      <w:r w:rsidRPr="005E3B19">
        <w:rPr>
          <w:b/>
          <w:color w:val="7F7F7F" w:themeColor="text1" w:themeTint="80"/>
          <w:sz w:val="32"/>
          <w:szCs w:val="32"/>
        </w:rPr>
        <w:t>Consultations</w:t>
      </w:r>
    </w:p>
    <w:p w:rsidRPr="001225CA" w:rsidR="005E3B19" w:rsidP="19987FD9" w:rsidRDefault="005E3B19" w14:paraId="726CFA8B" w14:textId="77777777">
      <w:pPr>
        <w:rPr>
          <w:b/>
          <w:color w:val="7F7F7F" w:themeColor="text1" w:themeTint="80"/>
          <w:sz w:val="32"/>
          <w:szCs w:val="32"/>
        </w:rPr>
      </w:pPr>
      <w:r w:rsidRPr="001225CA">
        <w:rPr>
          <w:b/>
          <w:color w:val="7F7F7F" w:themeColor="text1" w:themeTint="80"/>
          <w:sz w:val="32"/>
          <w:szCs w:val="32"/>
        </w:rPr>
        <w:t>Contentieux</w:t>
      </w:r>
    </w:p>
    <w:p w:rsidRPr="00751211" w:rsidR="00751211" w:rsidP="00751211" w:rsidRDefault="00751211" w14:paraId="6CEBA5DD" w14:textId="77777777">
      <w:pPr>
        <w:jc w:val="both"/>
        <w:rPr>
          <w:rFonts w:ascii="Arial" w:hAnsi="Arial" w:eastAsia="Times New Roman" w:cs="Arial"/>
          <w:u w:val="single"/>
          <w:lang w:eastAsia="fr-FR"/>
        </w:rPr>
      </w:pPr>
    </w:p>
    <w:p w:rsidRPr="00751211" w:rsidR="00751211" w:rsidP="00751211" w:rsidRDefault="00751211" w14:paraId="274701C7" w14:textId="77777777">
      <w:pPr>
        <w:jc w:val="both"/>
        <w:rPr>
          <w:rFonts w:ascii="Arial" w:hAnsi="Arial" w:eastAsia="Times New Roman" w:cs="Arial"/>
          <w:u w:val="single"/>
          <w:lang w:eastAsia="fr-FR"/>
        </w:rPr>
      </w:pPr>
    </w:p>
    <w:p w:rsidRPr="00751211" w:rsidR="19987FD9" w:rsidP="00751211" w:rsidRDefault="19987FD9" w14:paraId="3202E3B9" w14:textId="3D9EF9E2">
      <w:pPr>
        <w:jc w:val="both"/>
        <w:rPr>
          <w:rFonts w:ascii="Arial" w:hAnsi="Arial" w:eastAsia="Times New Roman" w:cs="Times New Roman"/>
          <w:bCs/>
          <w:color w:val="366092"/>
          <w:lang w:eastAsia="fr-FR"/>
        </w:rPr>
      </w:pPr>
    </w:p>
    <w:p w:rsidRPr="005E3B19" w:rsidR="005E3B19" w:rsidP="005E3B19" w:rsidRDefault="005E3B19" w14:paraId="59D48DD2" w14:textId="77777777">
      <w:pPr>
        <w:rPr>
          <w:b/>
          <w:color w:val="7F7F7F" w:themeColor="text1" w:themeTint="80"/>
          <w:sz w:val="32"/>
          <w:szCs w:val="32"/>
        </w:rPr>
      </w:pPr>
      <w:r w:rsidRPr="005E3B19">
        <w:rPr>
          <w:b/>
          <w:color w:val="7F7F7F" w:themeColor="text1" w:themeTint="80"/>
          <w:sz w:val="32"/>
          <w:szCs w:val="32"/>
        </w:rPr>
        <w:t>Actualité</w:t>
      </w:r>
    </w:p>
    <w:p w:rsidR="005E3B19" w:rsidP="005E3B19" w:rsidRDefault="005E3B19" w14:paraId="4A519DB6" w14:textId="77777777">
      <w:pPr>
        <w:rPr>
          <w:b/>
          <w:color w:val="31849B" w:themeColor="accent5" w:themeShade="BF"/>
          <w:sz w:val="36"/>
          <w:szCs w:val="36"/>
        </w:rPr>
      </w:pPr>
    </w:p>
    <w:p w:rsidRPr="005E3B19" w:rsidR="005E3B19" w:rsidP="005E3B19" w:rsidRDefault="005E3B19" w14:paraId="381C2297" w14:textId="77777777">
      <w:pPr>
        <w:pBdr>
          <w:top w:val="single" w:color="7F7F7F" w:themeColor="text1" w:themeTint="80" w:sz="12" w:space="1"/>
          <w:left w:val="single" w:color="7F7F7F" w:themeColor="text1" w:themeTint="80" w:sz="12" w:space="4"/>
          <w:bottom w:val="single" w:color="7F7F7F" w:themeColor="text1" w:themeTint="80" w:sz="12" w:space="1"/>
          <w:right w:val="single" w:color="7F7F7F" w:themeColor="text1" w:themeTint="80" w:sz="12" w:space="4"/>
        </w:pBdr>
        <w:shd w:val="clear" w:color="auto" w:fill="F2F2F2" w:themeFill="background1" w:themeFillShade="F2"/>
        <w:rPr>
          <w:b/>
          <w:color w:val="31849B" w:themeColor="accent5" w:themeShade="BF"/>
          <w:sz w:val="36"/>
          <w:szCs w:val="36"/>
        </w:rPr>
      </w:pPr>
      <w:r>
        <w:rPr>
          <w:b/>
          <w:color w:val="31849B" w:themeColor="accent5" w:themeShade="BF"/>
          <w:sz w:val="36"/>
          <w:szCs w:val="36"/>
        </w:rPr>
        <w:t xml:space="preserve">10. </w:t>
      </w:r>
      <w:r w:rsidRPr="005E3B19">
        <w:rPr>
          <w:b/>
          <w:color w:val="31849B" w:themeColor="accent5" w:themeShade="BF"/>
          <w:sz w:val="36"/>
          <w:szCs w:val="36"/>
        </w:rPr>
        <w:t>Conformité</w:t>
      </w:r>
    </w:p>
    <w:p w:rsidR="005E3B19" w:rsidP="005E3B19" w:rsidRDefault="005E3B19" w14:paraId="2A67BBAC" w14:textId="77777777">
      <w:pPr>
        <w:rPr>
          <w:b/>
          <w:color w:val="7F7F7F" w:themeColor="text1" w:themeTint="80"/>
          <w:sz w:val="32"/>
          <w:szCs w:val="32"/>
        </w:rPr>
      </w:pPr>
    </w:p>
    <w:p w:rsidRPr="005E3B19" w:rsidR="005E3B19" w:rsidP="005E3B19" w:rsidRDefault="005E3B19" w14:paraId="68976D87" w14:textId="77777777">
      <w:pPr>
        <w:rPr>
          <w:b/>
          <w:color w:val="7F7F7F" w:themeColor="text1" w:themeTint="80"/>
          <w:sz w:val="32"/>
          <w:szCs w:val="32"/>
        </w:rPr>
      </w:pPr>
      <w:r w:rsidRPr="005E3B19">
        <w:rPr>
          <w:b/>
          <w:color w:val="7F7F7F" w:themeColor="text1" w:themeTint="80"/>
          <w:sz w:val="32"/>
          <w:szCs w:val="32"/>
        </w:rPr>
        <w:t>Consultations</w:t>
      </w:r>
    </w:p>
    <w:p w:rsidRPr="005E3B19" w:rsidR="005E3B19" w:rsidP="005E3B19" w:rsidRDefault="005E3B19" w14:paraId="1451CF27" w14:textId="77777777">
      <w:pPr>
        <w:rPr>
          <w:b/>
          <w:color w:val="7F7F7F" w:themeColor="text1" w:themeTint="80"/>
          <w:sz w:val="32"/>
          <w:szCs w:val="32"/>
        </w:rPr>
      </w:pPr>
      <w:r w:rsidRPr="005E3B19">
        <w:rPr>
          <w:b/>
          <w:color w:val="7F7F7F" w:themeColor="text1" w:themeTint="80"/>
          <w:sz w:val="32"/>
          <w:szCs w:val="32"/>
        </w:rPr>
        <w:t>Contentieux</w:t>
      </w:r>
    </w:p>
    <w:p w:rsidRPr="005E3B19" w:rsidR="005E3B19" w:rsidP="005E3B19" w:rsidRDefault="005E3B19" w14:paraId="2184CF5B" w14:textId="77777777">
      <w:pPr>
        <w:rPr>
          <w:b/>
          <w:color w:val="7F7F7F" w:themeColor="text1" w:themeTint="80"/>
          <w:sz w:val="32"/>
          <w:szCs w:val="32"/>
        </w:rPr>
      </w:pPr>
      <w:r w:rsidRPr="005E3B19">
        <w:rPr>
          <w:b/>
          <w:color w:val="7F7F7F" w:themeColor="text1" w:themeTint="80"/>
          <w:sz w:val="32"/>
          <w:szCs w:val="32"/>
        </w:rPr>
        <w:t>Actualité</w:t>
      </w:r>
    </w:p>
    <w:p w:rsidRPr="001F4322" w:rsidR="001F4322" w:rsidP="001F4322" w:rsidRDefault="001F4322" w14:paraId="7F1394C5" w14:textId="77777777">
      <w:pPr>
        <w:jc w:val="both"/>
        <w:rPr>
          <w:b/>
          <w:color w:val="31849B" w:themeColor="accent5" w:themeShade="BF"/>
          <w:sz w:val="48"/>
          <w:szCs w:val="48"/>
        </w:rPr>
      </w:pPr>
    </w:p>
    <w:sectPr w:rsidRPr="001F4322" w:rsidR="001F4322">
      <w:footerReference w:type="default" r:id="rId12"/>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3B75" w:rsidP="005E3B19" w:rsidRDefault="00AB3B75" w14:paraId="74BBD526" w14:textId="77777777">
      <w:r>
        <w:separator/>
      </w:r>
    </w:p>
  </w:endnote>
  <w:endnote w:type="continuationSeparator" w:id="0">
    <w:p w:rsidR="00AB3B75" w:rsidP="005E3B19" w:rsidRDefault="00AB3B75" w14:paraId="73C8BF0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LT Std 35 Light">
    <w:altName w:val="Century Gothic"/>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3B19" w:rsidP="005E3B19" w:rsidRDefault="005E3B19" w14:paraId="1B2146A1" w14:textId="77777777">
    <w:pPr>
      <w:pStyle w:val="Pieddepage"/>
      <w:jc w:val="center"/>
    </w:pPr>
    <w:r>
      <w:t>Direction juridique et conformité de SNCF Voyageurs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3B75" w:rsidP="005E3B19" w:rsidRDefault="00AB3B75" w14:paraId="5AB15C4C" w14:textId="77777777">
      <w:r>
        <w:separator/>
      </w:r>
    </w:p>
  </w:footnote>
  <w:footnote w:type="continuationSeparator" w:id="0">
    <w:p w:rsidR="00AB3B75" w:rsidP="005E3B19" w:rsidRDefault="00AB3B75" w14:paraId="59D36829"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573F59"/>
    <w:multiLevelType w:val="hybridMultilevel"/>
    <w:tmpl w:val="0D62DE4E"/>
    <w:lvl w:ilvl="0" w:tplc="040C0009">
      <w:start w:val="1"/>
      <w:numFmt w:val="bullet"/>
      <w:lvlText w:val=""/>
      <w:lvlJc w:val="left"/>
      <w:pPr>
        <w:ind w:left="720" w:hanging="360"/>
      </w:pPr>
      <w:rPr>
        <w:rFonts w:hint="default" w:ascii="Wingdings" w:hAnsi="Wingdings"/>
      </w:rPr>
    </w:lvl>
    <w:lvl w:ilvl="1" w:tplc="040C0003">
      <w:start w:val="1"/>
      <w:numFmt w:val="bullet"/>
      <w:lvlText w:val="o"/>
      <w:lvlJc w:val="left"/>
      <w:pPr>
        <w:ind w:left="1440" w:hanging="360"/>
      </w:pPr>
      <w:rPr>
        <w:rFonts w:hint="default" w:ascii="Courier New" w:hAnsi="Courier New" w:cs="Courier New"/>
      </w:rPr>
    </w:lvl>
    <w:lvl w:ilvl="2" w:tplc="040C0005">
      <w:start w:val="1"/>
      <w:numFmt w:val="bullet"/>
      <w:lvlText w:val=""/>
      <w:lvlJc w:val="left"/>
      <w:pPr>
        <w:ind w:left="2160" w:hanging="360"/>
      </w:pPr>
      <w:rPr>
        <w:rFonts w:hint="default" w:ascii="Wingdings" w:hAnsi="Wingdings"/>
      </w:rPr>
    </w:lvl>
    <w:lvl w:ilvl="3" w:tplc="040C0001">
      <w:start w:val="1"/>
      <w:numFmt w:val="bullet"/>
      <w:lvlText w:val=""/>
      <w:lvlJc w:val="left"/>
      <w:pPr>
        <w:ind w:left="2880" w:hanging="360"/>
      </w:pPr>
      <w:rPr>
        <w:rFonts w:hint="default" w:ascii="Symbol" w:hAnsi="Symbol"/>
      </w:rPr>
    </w:lvl>
    <w:lvl w:ilvl="4" w:tplc="040C0003">
      <w:start w:val="1"/>
      <w:numFmt w:val="bullet"/>
      <w:lvlText w:val="o"/>
      <w:lvlJc w:val="left"/>
      <w:pPr>
        <w:ind w:left="3600" w:hanging="360"/>
      </w:pPr>
      <w:rPr>
        <w:rFonts w:hint="default" w:ascii="Courier New" w:hAnsi="Courier New" w:cs="Courier New"/>
      </w:rPr>
    </w:lvl>
    <w:lvl w:ilvl="5" w:tplc="040C0005">
      <w:start w:val="1"/>
      <w:numFmt w:val="bullet"/>
      <w:lvlText w:val=""/>
      <w:lvlJc w:val="left"/>
      <w:pPr>
        <w:ind w:left="4320" w:hanging="360"/>
      </w:pPr>
      <w:rPr>
        <w:rFonts w:hint="default" w:ascii="Wingdings" w:hAnsi="Wingdings"/>
      </w:rPr>
    </w:lvl>
    <w:lvl w:ilvl="6" w:tplc="040C0001">
      <w:start w:val="1"/>
      <w:numFmt w:val="bullet"/>
      <w:lvlText w:val=""/>
      <w:lvlJc w:val="left"/>
      <w:pPr>
        <w:ind w:left="5040" w:hanging="360"/>
      </w:pPr>
      <w:rPr>
        <w:rFonts w:hint="default" w:ascii="Symbol" w:hAnsi="Symbol"/>
      </w:rPr>
    </w:lvl>
    <w:lvl w:ilvl="7" w:tplc="040C0003">
      <w:start w:val="1"/>
      <w:numFmt w:val="bullet"/>
      <w:lvlText w:val="o"/>
      <w:lvlJc w:val="left"/>
      <w:pPr>
        <w:ind w:left="5760" w:hanging="360"/>
      </w:pPr>
      <w:rPr>
        <w:rFonts w:hint="default" w:ascii="Courier New" w:hAnsi="Courier New" w:cs="Courier New"/>
      </w:rPr>
    </w:lvl>
    <w:lvl w:ilvl="8" w:tplc="040C0005">
      <w:start w:val="1"/>
      <w:numFmt w:val="bullet"/>
      <w:lvlText w:val=""/>
      <w:lvlJc w:val="left"/>
      <w:pPr>
        <w:ind w:left="6480" w:hanging="360"/>
      </w:pPr>
      <w:rPr>
        <w:rFonts w:hint="default" w:ascii="Wingdings" w:hAnsi="Wingdings"/>
      </w:rPr>
    </w:lvl>
  </w:abstractNum>
  <w:abstractNum w:abstractNumId="1" w15:restartNumberingAfterBreak="0">
    <w:nsid w:val="2C66098F"/>
    <w:multiLevelType w:val="hybridMultilevel"/>
    <w:tmpl w:val="A51A779E"/>
    <w:lvl w:ilvl="0" w:tplc="040C000D">
      <w:start w:val="1"/>
      <w:numFmt w:val="bullet"/>
      <w:lvlText w:val=""/>
      <w:lvlJc w:val="left"/>
      <w:pPr>
        <w:ind w:left="2484" w:hanging="360"/>
      </w:pPr>
      <w:rPr>
        <w:rFonts w:hint="default" w:ascii="Wingdings" w:hAnsi="Wingdings"/>
      </w:rPr>
    </w:lvl>
    <w:lvl w:ilvl="1" w:tplc="040C0003">
      <w:start w:val="1"/>
      <w:numFmt w:val="bullet"/>
      <w:lvlText w:val="o"/>
      <w:lvlJc w:val="left"/>
      <w:pPr>
        <w:ind w:left="3204" w:hanging="360"/>
      </w:pPr>
      <w:rPr>
        <w:rFonts w:hint="default" w:ascii="Courier New" w:hAnsi="Courier New" w:cs="Courier New"/>
      </w:rPr>
    </w:lvl>
    <w:lvl w:ilvl="2" w:tplc="040C0005">
      <w:start w:val="1"/>
      <w:numFmt w:val="bullet"/>
      <w:lvlText w:val=""/>
      <w:lvlJc w:val="left"/>
      <w:pPr>
        <w:ind w:left="3924" w:hanging="360"/>
      </w:pPr>
      <w:rPr>
        <w:rFonts w:hint="default" w:ascii="Wingdings" w:hAnsi="Wingdings"/>
      </w:rPr>
    </w:lvl>
    <w:lvl w:ilvl="3" w:tplc="040C0001">
      <w:start w:val="1"/>
      <w:numFmt w:val="bullet"/>
      <w:lvlText w:val=""/>
      <w:lvlJc w:val="left"/>
      <w:pPr>
        <w:ind w:left="4644" w:hanging="360"/>
      </w:pPr>
      <w:rPr>
        <w:rFonts w:hint="default" w:ascii="Symbol" w:hAnsi="Symbol"/>
      </w:rPr>
    </w:lvl>
    <w:lvl w:ilvl="4" w:tplc="040C0003">
      <w:start w:val="1"/>
      <w:numFmt w:val="bullet"/>
      <w:lvlText w:val="o"/>
      <w:lvlJc w:val="left"/>
      <w:pPr>
        <w:ind w:left="5364" w:hanging="360"/>
      </w:pPr>
      <w:rPr>
        <w:rFonts w:hint="default" w:ascii="Courier New" w:hAnsi="Courier New" w:cs="Courier New"/>
      </w:rPr>
    </w:lvl>
    <w:lvl w:ilvl="5" w:tplc="040C0005">
      <w:start w:val="1"/>
      <w:numFmt w:val="bullet"/>
      <w:lvlText w:val=""/>
      <w:lvlJc w:val="left"/>
      <w:pPr>
        <w:ind w:left="6084" w:hanging="360"/>
      </w:pPr>
      <w:rPr>
        <w:rFonts w:hint="default" w:ascii="Wingdings" w:hAnsi="Wingdings"/>
      </w:rPr>
    </w:lvl>
    <w:lvl w:ilvl="6" w:tplc="040C0001">
      <w:start w:val="1"/>
      <w:numFmt w:val="bullet"/>
      <w:lvlText w:val=""/>
      <w:lvlJc w:val="left"/>
      <w:pPr>
        <w:ind w:left="6804" w:hanging="360"/>
      </w:pPr>
      <w:rPr>
        <w:rFonts w:hint="default" w:ascii="Symbol" w:hAnsi="Symbol"/>
      </w:rPr>
    </w:lvl>
    <w:lvl w:ilvl="7" w:tplc="040C0003">
      <w:start w:val="1"/>
      <w:numFmt w:val="bullet"/>
      <w:lvlText w:val="o"/>
      <w:lvlJc w:val="left"/>
      <w:pPr>
        <w:ind w:left="7524" w:hanging="360"/>
      </w:pPr>
      <w:rPr>
        <w:rFonts w:hint="default" w:ascii="Courier New" w:hAnsi="Courier New" w:cs="Courier New"/>
      </w:rPr>
    </w:lvl>
    <w:lvl w:ilvl="8" w:tplc="040C0005">
      <w:start w:val="1"/>
      <w:numFmt w:val="bullet"/>
      <w:lvlText w:val=""/>
      <w:lvlJc w:val="left"/>
      <w:pPr>
        <w:ind w:left="8244" w:hanging="360"/>
      </w:pPr>
      <w:rPr>
        <w:rFonts w:hint="default" w:ascii="Wingdings" w:hAnsi="Wingdings"/>
      </w:rPr>
    </w:lvl>
  </w:abstractNum>
  <w:abstractNum w:abstractNumId="2" w15:restartNumberingAfterBreak="0">
    <w:nsid w:val="2CB838A6"/>
    <w:multiLevelType w:val="hybridMultilevel"/>
    <w:tmpl w:val="E1565980"/>
    <w:lvl w:ilvl="0" w:tplc="040C0009">
      <w:start w:val="1"/>
      <w:numFmt w:val="bullet"/>
      <w:lvlText w:val=""/>
      <w:lvlJc w:val="left"/>
      <w:pPr>
        <w:ind w:left="720" w:hanging="360"/>
      </w:pPr>
      <w:rPr>
        <w:rFonts w:hint="default" w:ascii="Wingdings" w:hAnsi="Wingdings"/>
      </w:rPr>
    </w:lvl>
    <w:lvl w:ilvl="1" w:tplc="040C0003">
      <w:start w:val="1"/>
      <w:numFmt w:val="bullet"/>
      <w:lvlText w:val="o"/>
      <w:lvlJc w:val="left"/>
      <w:pPr>
        <w:ind w:left="1440" w:hanging="360"/>
      </w:pPr>
      <w:rPr>
        <w:rFonts w:hint="default" w:ascii="Courier New" w:hAnsi="Courier New" w:cs="Courier New"/>
      </w:rPr>
    </w:lvl>
    <w:lvl w:ilvl="2" w:tplc="040C0005">
      <w:start w:val="1"/>
      <w:numFmt w:val="bullet"/>
      <w:lvlText w:val=""/>
      <w:lvlJc w:val="left"/>
      <w:pPr>
        <w:ind w:left="2160" w:hanging="360"/>
      </w:pPr>
      <w:rPr>
        <w:rFonts w:hint="default" w:ascii="Wingdings" w:hAnsi="Wingdings"/>
      </w:rPr>
    </w:lvl>
    <w:lvl w:ilvl="3" w:tplc="040C0001">
      <w:start w:val="1"/>
      <w:numFmt w:val="bullet"/>
      <w:lvlText w:val=""/>
      <w:lvlJc w:val="left"/>
      <w:pPr>
        <w:ind w:left="2880" w:hanging="360"/>
      </w:pPr>
      <w:rPr>
        <w:rFonts w:hint="default" w:ascii="Symbol" w:hAnsi="Symbol"/>
      </w:rPr>
    </w:lvl>
    <w:lvl w:ilvl="4" w:tplc="040C0003">
      <w:start w:val="1"/>
      <w:numFmt w:val="bullet"/>
      <w:lvlText w:val="o"/>
      <w:lvlJc w:val="left"/>
      <w:pPr>
        <w:ind w:left="3600" w:hanging="360"/>
      </w:pPr>
      <w:rPr>
        <w:rFonts w:hint="default" w:ascii="Courier New" w:hAnsi="Courier New" w:cs="Courier New"/>
      </w:rPr>
    </w:lvl>
    <w:lvl w:ilvl="5" w:tplc="040C0005">
      <w:start w:val="1"/>
      <w:numFmt w:val="bullet"/>
      <w:lvlText w:val=""/>
      <w:lvlJc w:val="left"/>
      <w:pPr>
        <w:ind w:left="4320" w:hanging="360"/>
      </w:pPr>
      <w:rPr>
        <w:rFonts w:hint="default" w:ascii="Wingdings" w:hAnsi="Wingdings"/>
      </w:rPr>
    </w:lvl>
    <w:lvl w:ilvl="6" w:tplc="040C0001">
      <w:start w:val="1"/>
      <w:numFmt w:val="bullet"/>
      <w:lvlText w:val=""/>
      <w:lvlJc w:val="left"/>
      <w:pPr>
        <w:ind w:left="5040" w:hanging="360"/>
      </w:pPr>
      <w:rPr>
        <w:rFonts w:hint="default" w:ascii="Symbol" w:hAnsi="Symbol"/>
      </w:rPr>
    </w:lvl>
    <w:lvl w:ilvl="7" w:tplc="040C0003">
      <w:start w:val="1"/>
      <w:numFmt w:val="bullet"/>
      <w:lvlText w:val="o"/>
      <w:lvlJc w:val="left"/>
      <w:pPr>
        <w:ind w:left="5760" w:hanging="360"/>
      </w:pPr>
      <w:rPr>
        <w:rFonts w:hint="default" w:ascii="Courier New" w:hAnsi="Courier New" w:cs="Courier New"/>
      </w:rPr>
    </w:lvl>
    <w:lvl w:ilvl="8" w:tplc="040C0005">
      <w:start w:val="1"/>
      <w:numFmt w:val="bullet"/>
      <w:lvlText w:val=""/>
      <w:lvlJc w:val="left"/>
      <w:pPr>
        <w:ind w:left="6480" w:hanging="360"/>
      </w:pPr>
      <w:rPr>
        <w:rFonts w:hint="default" w:ascii="Wingdings" w:hAnsi="Wingdings"/>
      </w:rPr>
    </w:lvl>
  </w:abstractNum>
  <w:abstractNum w:abstractNumId="3" w15:restartNumberingAfterBreak="0">
    <w:nsid w:val="2D63742F"/>
    <w:multiLevelType w:val="hybridMultilevel"/>
    <w:tmpl w:val="07443750"/>
    <w:lvl w:ilvl="0" w:tplc="040C000D">
      <w:start w:val="1"/>
      <w:numFmt w:val="bullet"/>
      <w:lvlText w:val=""/>
      <w:lvlJc w:val="left"/>
      <w:pPr>
        <w:ind w:left="2484" w:hanging="360"/>
      </w:pPr>
      <w:rPr>
        <w:rFonts w:hint="default" w:ascii="Wingdings" w:hAnsi="Wingdings"/>
      </w:rPr>
    </w:lvl>
    <w:lvl w:ilvl="1" w:tplc="040C0003">
      <w:start w:val="1"/>
      <w:numFmt w:val="bullet"/>
      <w:lvlText w:val="o"/>
      <w:lvlJc w:val="left"/>
      <w:pPr>
        <w:ind w:left="3204" w:hanging="360"/>
      </w:pPr>
      <w:rPr>
        <w:rFonts w:hint="default" w:ascii="Courier New" w:hAnsi="Courier New" w:cs="Courier New"/>
      </w:rPr>
    </w:lvl>
    <w:lvl w:ilvl="2" w:tplc="040C0005">
      <w:start w:val="1"/>
      <w:numFmt w:val="bullet"/>
      <w:lvlText w:val=""/>
      <w:lvlJc w:val="left"/>
      <w:pPr>
        <w:ind w:left="3924" w:hanging="360"/>
      </w:pPr>
      <w:rPr>
        <w:rFonts w:hint="default" w:ascii="Wingdings" w:hAnsi="Wingdings"/>
      </w:rPr>
    </w:lvl>
    <w:lvl w:ilvl="3" w:tplc="040C0001">
      <w:start w:val="1"/>
      <w:numFmt w:val="bullet"/>
      <w:lvlText w:val=""/>
      <w:lvlJc w:val="left"/>
      <w:pPr>
        <w:ind w:left="4644" w:hanging="360"/>
      </w:pPr>
      <w:rPr>
        <w:rFonts w:hint="default" w:ascii="Symbol" w:hAnsi="Symbol"/>
      </w:rPr>
    </w:lvl>
    <w:lvl w:ilvl="4" w:tplc="040C0003">
      <w:start w:val="1"/>
      <w:numFmt w:val="bullet"/>
      <w:lvlText w:val="o"/>
      <w:lvlJc w:val="left"/>
      <w:pPr>
        <w:ind w:left="5364" w:hanging="360"/>
      </w:pPr>
      <w:rPr>
        <w:rFonts w:hint="default" w:ascii="Courier New" w:hAnsi="Courier New" w:cs="Courier New"/>
      </w:rPr>
    </w:lvl>
    <w:lvl w:ilvl="5" w:tplc="040C0005">
      <w:start w:val="1"/>
      <w:numFmt w:val="bullet"/>
      <w:lvlText w:val=""/>
      <w:lvlJc w:val="left"/>
      <w:pPr>
        <w:ind w:left="6084" w:hanging="360"/>
      </w:pPr>
      <w:rPr>
        <w:rFonts w:hint="default" w:ascii="Wingdings" w:hAnsi="Wingdings"/>
      </w:rPr>
    </w:lvl>
    <w:lvl w:ilvl="6" w:tplc="040C0001">
      <w:start w:val="1"/>
      <w:numFmt w:val="bullet"/>
      <w:lvlText w:val=""/>
      <w:lvlJc w:val="left"/>
      <w:pPr>
        <w:ind w:left="6804" w:hanging="360"/>
      </w:pPr>
      <w:rPr>
        <w:rFonts w:hint="default" w:ascii="Symbol" w:hAnsi="Symbol"/>
      </w:rPr>
    </w:lvl>
    <w:lvl w:ilvl="7" w:tplc="040C0003">
      <w:start w:val="1"/>
      <w:numFmt w:val="bullet"/>
      <w:lvlText w:val="o"/>
      <w:lvlJc w:val="left"/>
      <w:pPr>
        <w:ind w:left="7524" w:hanging="360"/>
      </w:pPr>
      <w:rPr>
        <w:rFonts w:hint="default" w:ascii="Courier New" w:hAnsi="Courier New" w:cs="Courier New"/>
      </w:rPr>
    </w:lvl>
    <w:lvl w:ilvl="8" w:tplc="040C0005">
      <w:start w:val="1"/>
      <w:numFmt w:val="bullet"/>
      <w:lvlText w:val=""/>
      <w:lvlJc w:val="left"/>
      <w:pPr>
        <w:ind w:left="8244" w:hanging="360"/>
      </w:pPr>
      <w:rPr>
        <w:rFonts w:hint="default" w:ascii="Wingdings" w:hAnsi="Wingdings"/>
      </w:rPr>
    </w:lvl>
  </w:abstractNum>
  <w:abstractNum w:abstractNumId="4" w15:restartNumberingAfterBreak="0">
    <w:nsid w:val="31937FCA"/>
    <w:multiLevelType w:val="hybridMultilevel"/>
    <w:tmpl w:val="912CC8E2"/>
    <w:lvl w:ilvl="0" w:tplc="040C000B">
      <w:start w:val="1"/>
      <w:numFmt w:val="bullet"/>
      <w:lvlText w:val=""/>
      <w:lvlJc w:val="left"/>
      <w:pPr>
        <w:ind w:left="660" w:hanging="360"/>
      </w:pPr>
      <w:rPr>
        <w:rFonts w:hint="default" w:ascii="Wingdings" w:hAnsi="Wingdings"/>
      </w:rPr>
    </w:lvl>
    <w:lvl w:ilvl="1" w:tplc="040C0003">
      <w:start w:val="1"/>
      <w:numFmt w:val="bullet"/>
      <w:lvlText w:val="o"/>
      <w:lvlJc w:val="left"/>
      <w:pPr>
        <w:ind w:left="1380" w:hanging="360"/>
      </w:pPr>
      <w:rPr>
        <w:rFonts w:hint="default" w:ascii="Courier New" w:hAnsi="Courier New" w:cs="Courier New"/>
      </w:rPr>
    </w:lvl>
    <w:lvl w:ilvl="2" w:tplc="040C0005">
      <w:start w:val="1"/>
      <w:numFmt w:val="bullet"/>
      <w:lvlText w:val=""/>
      <w:lvlJc w:val="left"/>
      <w:pPr>
        <w:ind w:left="2100" w:hanging="360"/>
      </w:pPr>
      <w:rPr>
        <w:rFonts w:hint="default" w:ascii="Wingdings" w:hAnsi="Wingdings"/>
      </w:rPr>
    </w:lvl>
    <w:lvl w:ilvl="3" w:tplc="040C0001">
      <w:start w:val="1"/>
      <w:numFmt w:val="bullet"/>
      <w:lvlText w:val=""/>
      <w:lvlJc w:val="left"/>
      <w:pPr>
        <w:ind w:left="2820" w:hanging="360"/>
      </w:pPr>
      <w:rPr>
        <w:rFonts w:hint="default" w:ascii="Symbol" w:hAnsi="Symbol"/>
      </w:rPr>
    </w:lvl>
    <w:lvl w:ilvl="4" w:tplc="040C0003">
      <w:start w:val="1"/>
      <w:numFmt w:val="bullet"/>
      <w:lvlText w:val="o"/>
      <w:lvlJc w:val="left"/>
      <w:pPr>
        <w:ind w:left="3540" w:hanging="360"/>
      </w:pPr>
      <w:rPr>
        <w:rFonts w:hint="default" w:ascii="Courier New" w:hAnsi="Courier New" w:cs="Courier New"/>
      </w:rPr>
    </w:lvl>
    <w:lvl w:ilvl="5" w:tplc="040C0005">
      <w:start w:val="1"/>
      <w:numFmt w:val="bullet"/>
      <w:lvlText w:val=""/>
      <w:lvlJc w:val="left"/>
      <w:pPr>
        <w:ind w:left="4260" w:hanging="360"/>
      </w:pPr>
      <w:rPr>
        <w:rFonts w:hint="default" w:ascii="Wingdings" w:hAnsi="Wingdings"/>
      </w:rPr>
    </w:lvl>
    <w:lvl w:ilvl="6" w:tplc="040C0001">
      <w:start w:val="1"/>
      <w:numFmt w:val="bullet"/>
      <w:lvlText w:val=""/>
      <w:lvlJc w:val="left"/>
      <w:pPr>
        <w:ind w:left="4980" w:hanging="360"/>
      </w:pPr>
      <w:rPr>
        <w:rFonts w:hint="default" w:ascii="Symbol" w:hAnsi="Symbol"/>
      </w:rPr>
    </w:lvl>
    <w:lvl w:ilvl="7" w:tplc="040C0003">
      <w:start w:val="1"/>
      <w:numFmt w:val="bullet"/>
      <w:lvlText w:val="o"/>
      <w:lvlJc w:val="left"/>
      <w:pPr>
        <w:ind w:left="5700" w:hanging="360"/>
      </w:pPr>
      <w:rPr>
        <w:rFonts w:hint="default" w:ascii="Courier New" w:hAnsi="Courier New" w:cs="Courier New"/>
      </w:rPr>
    </w:lvl>
    <w:lvl w:ilvl="8" w:tplc="040C0005">
      <w:start w:val="1"/>
      <w:numFmt w:val="bullet"/>
      <w:lvlText w:val=""/>
      <w:lvlJc w:val="left"/>
      <w:pPr>
        <w:ind w:left="6420" w:hanging="360"/>
      </w:pPr>
      <w:rPr>
        <w:rFonts w:hint="default" w:ascii="Wingdings" w:hAnsi="Wingdings"/>
      </w:rPr>
    </w:lvl>
  </w:abstractNum>
  <w:abstractNum w:abstractNumId="5" w15:restartNumberingAfterBreak="0">
    <w:nsid w:val="35577779"/>
    <w:multiLevelType w:val="hybridMultilevel"/>
    <w:tmpl w:val="7A8A60AC"/>
    <w:lvl w:ilvl="0" w:tplc="5636A612">
      <w:start w:val="101"/>
      <w:numFmt w:val="bullet"/>
      <w:lvlText w:val="-"/>
      <w:lvlJc w:val="left"/>
      <w:pPr>
        <w:ind w:left="540" w:hanging="360"/>
      </w:pPr>
      <w:rPr>
        <w:rFonts w:hint="default" w:ascii="Times New Roman" w:hAnsi="Times New Roman" w:eastAsia="Calibri" w:cs="Times New Roman"/>
      </w:rPr>
    </w:lvl>
    <w:lvl w:ilvl="1" w:tplc="040C0003">
      <w:start w:val="1"/>
      <w:numFmt w:val="bullet"/>
      <w:lvlText w:val="o"/>
      <w:lvlJc w:val="left"/>
      <w:pPr>
        <w:ind w:left="1260" w:hanging="360"/>
      </w:pPr>
      <w:rPr>
        <w:rFonts w:hint="default" w:ascii="Courier New" w:hAnsi="Courier New" w:cs="Courier New"/>
      </w:rPr>
    </w:lvl>
    <w:lvl w:ilvl="2" w:tplc="040C0005">
      <w:start w:val="1"/>
      <w:numFmt w:val="bullet"/>
      <w:lvlText w:val=""/>
      <w:lvlJc w:val="left"/>
      <w:pPr>
        <w:ind w:left="1980" w:hanging="360"/>
      </w:pPr>
      <w:rPr>
        <w:rFonts w:hint="default" w:ascii="Wingdings" w:hAnsi="Wingdings"/>
      </w:rPr>
    </w:lvl>
    <w:lvl w:ilvl="3" w:tplc="040C0001">
      <w:start w:val="1"/>
      <w:numFmt w:val="bullet"/>
      <w:lvlText w:val=""/>
      <w:lvlJc w:val="left"/>
      <w:pPr>
        <w:ind w:left="2700" w:hanging="360"/>
      </w:pPr>
      <w:rPr>
        <w:rFonts w:hint="default" w:ascii="Symbol" w:hAnsi="Symbol"/>
      </w:rPr>
    </w:lvl>
    <w:lvl w:ilvl="4" w:tplc="040C0003">
      <w:start w:val="1"/>
      <w:numFmt w:val="bullet"/>
      <w:lvlText w:val="o"/>
      <w:lvlJc w:val="left"/>
      <w:pPr>
        <w:ind w:left="3420" w:hanging="360"/>
      </w:pPr>
      <w:rPr>
        <w:rFonts w:hint="default" w:ascii="Courier New" w:hAnsi="Courier New" w:cs="Courier New"/>
      </w:rPr>
    </w:lvl>
    <w:lvl w:ilvl="5" w:tplc="040C0005">
      <w:start w:val="1"/>
      <w:numFmt w:val="bullet"/>
      <w:lvlText w:val=""/>
      <w:lvlJc w:val="left"/>
      <w:pPr>
        <w:ind w:left="4140" w:hanging="360"/>
      </w:pPr>
      <w:rPr>
        <w:rFonts w:hint="default" w:ascii="Wingdings" w:hAnsi="Wingdings"/>
      </w:rPr>
    </w:lvl>
    <w:lvl w:ilvl="6" w:tplc="040C0001">
      <w:start w:val="1"/>
      <w:numFmt w:val="bullet"/>
      <w:lvlText w:val=""/>
      <w:lvlJc w:val="left"/>
      <w:pPr>
        <w:ind w:left="4860" w:hanging="360"/>
      </w:pPr>
      <w:rPr>
        <w:rFonts w:hint="default" w:ascii="Symbol" w:hAnsi="Symbol"/>
      </w:rPr>
    </w:lvl>
    <w:lvl w:ilvl="7" w:tplc="040C0003">
      <w:start w:val="1"/>
      <w:numFmt w:val="bullet"/>
      <w:lvlText w:val="o"/>
      <w:lvlJc w:val="left"/>
      <w:pPr>
        <w:ind w:left="5580" w:hanging="360"/>
      </w:pPr>
      <w:rPr>
        <w:rFonts w:hint="default" w:ascii="Courier New" w:hAnsi="Courier New" w:cs="Courier New"/>
      </w:rPr>
    </w:lvl>
    <w:lvl w:ilvl="8" w:tplc="040C0005">
      <w:start w:val="1"/>
      <w:numFmt w:val="bullet"/>
      <w:lvlText w:val=""/>
      <w:lvlJc w:val="left"/>
      <w:pPr>
        <w:ind w:left="6300" w:hanging="360"/>
      </w:pPr>
      <w:rPr>
        <w:rFonts w:hint="default" w:ascii="Wingdings" w:hAnsi="Wingdings"/>
      </w:rPr>
    </w:lvl>
  </w:abstractNum>
  <w:abstractNum w:abstractNumId="6" w15:restartNumberingAfterBreak="0">
    <w:nsid w:val="36DB27C3"/>
    <w:multiLevelType w:val="hybridMultilevel"/>
    <w:tmpl w:val="60FAABDC"/>
    <w:lvl w:ilvl="0" w:tplc="040C000B">
      <w:start w:val="1"/>
      <w:numFmt w:val="bullet"/>
      <w:lvlText w:val=""/>
      <w:lvlJc w:val="left"/>
      <w:pPr>
        <w:ind w:left="600" w:hanging="360"/>
      </w:pPr>
      <w:rPr>
        <w:rFonts w:hint="default" w:ascii="Wingdings" w:hAnsi="Wingdings"/>
      </w:rPr>
    </w:lvl>
    <w:lvl w:ilvl="1" w:tplc="040C0003">
      <w:start w:val="1"/>
      <w:numFmt w:val="bullet"/>
      <w:lvlText w:val="o"/>
      <w:lvlJc w:val="left"/>
      <w:pPr>
        <w:ind w:left="1320" w:hanging="360"/>
      </w:pPr>
      <w:rPr>
        <w:rFonts w:hint="default" w:ascii="Courier New" w:hAnsi="Courier New" w:cs="Courier New"/>
      </w:rPr>
    </w:lvl>
    <w:lvl w:ilvl="2" w:tplc="040C0005">
      <w:start w:val="1"/>
      <w:numFmt w:val="bullet"/>
      <w:lvlText w:val=""/>
      <w:lvlJc w:val="left"/>
      <w:pPr>
        <w:ind w:left="2040" w:hanging="360"/>
      </w:pPr>
      <w:rPr>
        <w:rFonts w:hint="default" w:ascii="Wingdings" w:hAnsi="Wingdings"/>
      </w:rPr>
    </w:lvl>
    <w:lvl w:ilvl="3" w:tplc="040C0001">
      <w:start w:val="1"/>
      <w:numFmt w:val="bullet"/>
      <w:lvlText w:val=""/>
      <w:lvlJc w:val="left"/>
      <w:pPr>
        <w:ind w:left="2760" w:hanging="360"/>
      </w:pPr>
      <w:rPr>
        <w:rFonts w:hint="default" w:ascii="Symbol" w:hAnsi="Symbol"/>
      </w:rPr>
    </w:lvl>
    <w:lvl w:ilvl="4" w:tplc="040C0003">
      <w:start w:val="1"/>
      <w:numFmt w:val="bullet"/>
      <w:lvlText w:val="o"/>
      <w:lvlJc w:val="left"/>
      <w:pPr>
        <w:ind w:left="3480" w:hanging="360"/>
      </w:pPr>
      <w:rPr>
        <w:rFonts w:hint="default" w:ascii="Courier New" w:hAnsi="Courier New" w:cs="Courier New"/>
      </w:rPr>
    </w:lvl>
    <w:lvl w:ilvl="5" w:tplc="040C0005">
      <w:start w:val="1"/>
      <w:numFmt w:val="bullet"/>
      <w:lvlText w:val=""/>
      <w:lvlJc w:val="left"/>
      <w:pPr>
        <w:ind w:left="4200" w:hanging="360"/>
      </w:pPr>
      <w:rPr>
        <w:rFonts w:hint="default" w:ascii="Wingdings" w:hAnsi="Wingdings"/>
      </w:rPr>
    </w:lvl>
    <w:lvl w:ilvl="6" w:tplc="040C0001">
      <w:start w:val="1"/>
      <w:numFmt w:val="bullet"/>
      <w:lvlText w:val=""/>
      <w:lvlJc w:val="left"/>
      <w:pPr>
        <w:ind w:left="4920" w:hanging="360"/>
      </w:pPr>
      <w:rPr>
        <w:rFonts w:hint="default" w:ascii="Symbol" w:hAnsi="Symbol"/>
      </w:rPr>
    </w:lvl>
    <w:lvl w:ilvl="7" w:tplc="040C0003">
      <w:start w:val="1"/>
      <w:numFmt w:val="bullet"/>
      <w:lvlText w:val="o"/>
      <w:lvlJc w:val="left"/>
      <w:pPr>
        <w:ind w:left="5640" w:hanging="360"/>
      </w:pPr>
      <w:rPr>
        <w:rFonts w:hint="default" w:ascii="Courier New" w:hAnsi="Courier New" w:cs="Courier New"/>
      </w:rPr>
    </w:lvl>
    <w:lvl w:ilvl="8" w:tplc="040C0005">
      <w:start w:val="1"/>
      <w:numFmt w:val="bullet"/>
      <w:lvlText w:val=""/>
      <w:lvlJc w:val="left"/>
      <w:pPr>
        <w:ind w:left="6360" w:hanging="360"/>
      </w:pPr>
      <w:rPr>
        <w:rFonts w:hint="default" w:ascii="Wingdings" w:hAnsi="Wingdings"/>
      </w:rPr>
    </w:lvl>
  </w:abstractNum>
  <w:abstractNum w:abstractNumId="7" w15:restartNumberingAfterBreak="0">
    <w:nsid w:val="392B606F"/>
    <w:multiLevelType w:val="hybridMultilevel"/>
    <w:tmpl w:val="A22E2A5C"/>
    <w:lvl w:ilvl="0" w:tplc="040C0009">
      <w:start w:val="1"/>
      <w:numFmt w:val="bullet"/>
      <w:lvlText w:val=""/>
      <w:lvlJc w:val="left"/>
      <w:pPr>
        <w:ind w:left="720" w:hanging="360"/>
      </w:pPr>
      <w:rPr>
        <w:rFonts w:hint="default" w:ascii="Wingdings" w:hAnsi="Wingdings"/>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8" w15:restartNumberingAfterBreak="0">
    <w:nsid w:val="4259229C"/>
    <w:multiLevelType w:val="hybridMultilevel"/>
    <w:tmpl w:val="CBB462BE"/>
    <w:lvl w:ilvl="0" w:tplc="040C000B">
      <w:start w:val="1"/>
      <w:numFmt w:val="bullet"/>
      <w:lvlText w:val=""/>
      <w:lvlJc w:val="left"/>
      <w:pPr>
        <w:ind w:left="720" w:hanging="360"/>
      </w:pPr>
      <w:rPr>
        <w:rFonts w:hint="default" w:ascii="Wingdings" w:hAnsi="Wingdings"/>
      </w:rPr>
    </w:lvl>
    <w:lvl w:ilvl="1" w:tplc="040C0003">
      <w:start w:val="1"/>
      <w:numFmt w:val="bullet"/>
      <w:lvlText w:val="o"/>
      <w:lvlJc w:val="left"/>
      <w:pPr>
        <w:ind w:left="1440" w:hanging="360"/>
      </w:pPr>
      <w:rPr>
        <w:rFonts w:hint="default" w:ascii="Courier New" w:hAnsi="Courier New" w:cs="Courier New"/>
      </w:rPr>
    </w:lvl>
    <w:lvl w:ilvl="2" w:tplc="040C0005">
      <w:start w:val="1"/>
      <w:numFmt w:val="bullet"/>
      <w:lvlText w:val=""/>
      <w:lvlJc w:val="left"/>
      <w:pPr>
        <w:ind w:left="2160" w:hanging="360"/>
      </w:pPr>
      <w:rPr>
        <w:rFonts w:hint="default" w:ascii="Wingdings" w:hAnsi="Wingdings"/>
      </w:rPr>
    </w:lvl>
    <w:lvl w:ilvl="3" w:tplc="040C0001">
      <w:start w:val="1"/>
      <w:numFmt w:val="bullet"/>
      <w:lvlText w:val=""/>
      <w:lvlJc w:val="left"/>
      <w:pPr>
        <w:ind w:left="2880" w:hanging="360"/>
      </w:pPr>
      <w:rPr>
        <w:rFonts w:hint="default" w:ascii="Symbol" w:hAnsi="Symbol"/>
      </w:rPr>
    </w:lvl>
    <w:lvl w:ilvl="4" w:tplc="040C0003">
      <w:start w:val="1"/>
      <w:numFmt w:val="bullet"/>
      <w:lvlText w:val="o"/>
      <w:lvlJc w:val="left"/>
      <w:pPr>
        <w:ind w:left="3600" w:hanging="360"/>
      </w:pPr>
      <w:rPr>
        <w:rFonts w:hint="default" w:ascii="Courier New" w:hAnsi="Courier New" w:cs="Courier New"/>
      </w:rPr>
    </w:lvl>
    <w:lvl w:ilvl="5" w:tplc="040C0005">
      <w:start w:val="1"/>
      <w:numFmt w:val="bullet"/>
      <w:lvlText w:val=""/>
      <w:lvlJc w:val="left"/>
      <w:pPr>
        <w:ind w:left="4320" w:hanging="360"/>
      </w:pPr>
      <w:rPr>
        <w:rFonts w:hint="default" w:ascii="Wingdings" w:hAnsi="Wingdings"/>
      </w:rPr>
    </w:lvl>
    <w:lvl w:ilvl="6" w:tplc="040C0001">
      <w:start w:val="1"/>
      <w:numFmt w:val="bullet"/>
      <w:lvlText w:val=""/>
      <w:lvlJc w:val="left"/>
      <w:pPr>
        <w:ind w:left="5040" w:hanging="360"/>
      </w:pPr>
      <w:rPr>
        <w:rFonts w:hint="default" w:ascii="Symbol" w:hAnsi="Symbol"/>
      </w:rPr>
    </w:lvl>
    <w:lvl w:ilvl="7" w:tplc="040C0003">
      <w:start w:val="1"/>
      <w:numFmt w:val="bullet"/>
      <w:lvlText w:val="o"/>
      <w:lvlJc w:val="left"/>
      <w:pPr>
        <w:ind w:left="5760" w:hanging="360"/>
      </w:pPr>
      <w:rPr>
        <w:rFonts w:hint="default" w:ascii="Courier New" w:hAnsi="Courier New" w:cs="Courier New"/>
      </w:rPr>
    </w:lvl>
    <w:lvl w:ilvl="8" w:tplc="040C0005">
      <w:start w:val="1"/>
      <w:numFmt w:val="bullet"/>
      <w:lvlText w:val=""/>
      <w:lvlJc w:val="left"/>
      <w:pPr>
        <w:ind w:left="6480" w:hanging="360"/>
      </w:pPr>
      <w:rPr>
        <w:rFonts w:hint="default" w:ascii="Wingdings" w:hAnsi="Wingdings"/>
      </w:rPr>
    </w:lvl>
  </w:abstractNum>
  <w:abstractNum w:abstractNumId="9" w15:restartNumberingAfterBreak="0">
    <w:nsid w:val="437F11C7"/>
    <w:multiLevelType w:val="hybridMultilevel"/>
    <w:tmpl w:val="8E3E4DCC"/>
    <w:lvl w:ilvl="0" w:tplc="CBEE212A">
      <w:start w:val="9"/>
      <w:numFmt w:val="bullet"/>
      <w:lvlText w:val="-"/>
      <w:lvlJc w:val="left"/>
      <w:pPr>
        <w:ind w:left="720" w:hanging="360"/>
      </w:pPr>
      <w:rPr>
        <w:rFonts w:hint="default" w:ascii="Calibri" w:hAnsi="Calibri" w:eastAsia="Calibri" w:cs="Calibri"/>
      </w:rPr>
    </w:lvl>
    <w:lvl w:ilvl="1" w:tplc="040C0003">
      <w:start w:val="1"/>
      <w:numFmt w:val="bullet"/>
      <w:lvlText w:val="o"/>
      <w:lvlJc w:val="left"/>
      <w:pPr>
        <w:ind w:left="1440" w:hanging="360"/>
      </w:pPr>
      <w:rPr>
        <w:rFonts w:hint="default" w:ascii="Courier New" w:hAnsi="Courier New" w:cs="Courier New"/>
      </w:rPr>
    </w:lvl>
    <w:lvl w:ilvl="2" w:tplc="040C0005">
      <w:start w:val="1"/>
      <w:numFmt w:val="bullet"/>
      <w:lvlText w:val=""/>
      <w:lvlJc w:val="left"/>
      <w:pPr>
        <w:ind w:left="2160" w:hanging="360"/>
      </w:pPr>
      <w:rPr>
        <w:rFonts w:hint="default" w:ascii="Wingdings" w:hAnsi="Wingdings"/>
      </w:rPr>
    </w:lvl>
    <w:lvl w:ilvl="3" w:tplc="040C0001">
      <w:start w:val="1"/>
      <w:numFmt w:val="bullet"/>
      <w:lvlText w:val=""/>
      <w:lvlJc w:val="left"/>
      <w:pPr>
        <w:ind w:left="2880" w:hanging="360"/>
      </w:pPr>
      <w:rPr>
        <w:rFonts w:hint="default" w:ascii="Symbol" w:hAnsi="Symbol"/>
      </w:rPr>
    </w:lvl>
    <w:lvl w:ilvl="4" w:tplc="040C0003">
      <w:start w:val="1"/>
      <w:numFmt w:val="bullet"/>
      <w:lvlText w:val="o"/>
      <w:lvlJc w:val="left"/>
      <w:pPr>
        <w:ind w:left="3600" w:hanging="360"/>
      </w:pPr>
      <w:rPr>
        <w:rFonts w:hint="default" w:ascii="Courier New" w:hAnsi="Courier New" w:cs="Courier New"/>
      </w:rPr>
    </w:lvl>
    <w:lvl w:ilvl="5" w:tplc="040C0005">
      <w:start w:val="1"/>
      <w:numFmt w:val="bullet"/>
      <w:lvlText w:val=""/>
      <w:lvlJc w:val="left"/>
      <w:pPr>
        <w:ind w:left="4320" w:hanging="360"/>
      </w:pPr>
      <w:rPr>
        <w:rFonts w:hint="default" w:ascii="Wingdings" w:hAnsi="Wingdings"/>
      </w:rPr>
    </w:lvl>
    <w:lvl w:ilvl="6" w:tplc="040C0001">
      <w:start w:val="1"/>
      <w:numFmt w:val="bullet"/>
      <w:lvlText w:val=""/>
      <w:lvlJc w:val="left"/>
      <w:pPr>
        <w:ind w:left="5040" w:hanging="360"/>
      </w:pPr>
      <w:rPr>
        <w:rFonts w:hint="default" w:ascii="Symbol" w:hAnsi="Symbol"/>
      </w:rPr>
    </w:lvl>
    <w:lvl w:ilvl="7" w:tplc="040C0003">
      <w:start w:val="1"/>
      <w:numFmt w:val="bullet"/>
      <w:lvlText w:val="o"/>
      <w:lvlJc w:val="left"/>
      <w:pPr>
        <w:ind w:left="5760" w:hanging="360"/>
      </w:pPr>
      <w:rPr>
        <w:rFonts w:hint="default" w:ascii="Courier New" w:hAnsi="Courier New" w:cs="Courier New"/>
      </w:rPr>
    </w:lvl>
    <w:lvl w:ilvl="8" w:tplc="040C0005">
      <w:start w:val="1"/>
      <w:numFmt w:val="bullet"/>
      <w:lvlText w:val=""/>
      <w:lvlJc w:val="left"/>
      <w:pPr>
        <w:ind w:left="6480" w:hanging="360"/>
      </w:pPr>
      <w:rPr>
        <w:rFonts w:hint="default" w:ascii="Wingdings" w:hAnsi="Wingdings"/>
      </w:rPr>
    </w:lvl>
  </w:abstractNum>
  <w:abstractNum w:abstractNumId="10" w15:restartNumberingAfterBreak="0">
    <w:nsid w:val="4B511DE0"/>
    <w:multiLevelType w:val="hybridMultilevel"/>
    <w:tmpl w:val="88908224"/>
    <w:lvl w:ilvl="0" w:tplc="040C0009">
      <w:start w:val="1"/>
      <w:numFmt w:val="bullet"/>
      <w:lvlText w:val=""/>
      <w:lvlJc w:val="left"/>
      <w:pPr>
        <w:ind w:left="720" w:hanging="360"/>
      </w:pPr>
      <w:rPr>
        <w:rFonts w:hint="default" w:ascii="Wingdings" w:hAnsi="Wingdings"/>
      </w:rPr>
    </w:lvl>
    <w:lvl w:ilvl="1" w:tplc="040C0003">
      <w:start w:val="1"/>
      <w:numFmt w:val="bullet"/>
      <w:lvlText w:val="o"/>
      <w:lvlJc w:val="left"/>
      <w:pPr>
        <w:ind w:left="1440" w:hanging="360"/>
      </w:pPr>
      <w:rPr>
        <w:rFonts w:hint="default" w:ascii="Courier New" w:hAnsi="Courier New" w:cs="Courier New"/>
      </w:rPr>
    </w:lvl>
    <w:lvl w:ilvl="2" w:tplc="040C0005">
      <w:start w:val="1"/>
      <w:numFmt w:val="bullet"/>
      <w:lvlText w:val=""/>
      <w:lvlJc w:val="left"/>
      <w:pPr>
        <w:ind w:left="2160" w:hanging="360"/>
      </w:pPr>
      <w:rPr>
        <w:rFonts w:hint="default" w:ascii="Wingdings" w:hAnsi="Wingdings"/>
      </w:rPr>
    </w:lvl>
    <w:lvl w:ilvl="3" w:tplc="040C0001">
      <w:start w:val="1"/>
      <w:numFmt w:val="bullet"/>
      <w:lvlText w:val=""/>
      <w:lvlJc w:val="left"/>
      <w:pPr>
        <w:ind w:left="2880" w:hanging="360"/>
      </w:pPr>
      <w:rPr>
        <w:rFonts w:hint="default" w:ascii="Symbol" w:hAnsi="Symbol"/>
      </w:rPr>
    </w:lvl>
    <w:lvl w:ilvl="4" w:tplc="040C0003">
      <w:start w:val="1"/>
      <w:numFmt w:val="bullet"/>
      <w:lvlText w:val="o"/>
      <w:lvlJc w:val="left"/>
      <w:pPr>
        <w:ind w:left="3600" w:hanging="360"/>
      </w:pPr>
      <w:rPr>
        <w:rFonts w:hint="default" w:ascii="Courier New" w:hAnsi="Courier New" w:cs="Courier New"/>
      </w:rPr>
    </w:lvl>
    <w:lvl w:ilvl="5" w:tplc="040C0005">
      <w:start w:val="1"/>
      <w:numFmt w:val="bullet"/>
      <w:lvlText w:val=""/>
      <w:lvlJc w:val="left"/>
      <w:pPr>
        <w:ind w:left="4320" w:hanging="360"/>
      </w:pPr>
      <w:rPr>
        <w:rFonts w:hint="default" w:ascii="Wingdings" w:hAnsi="Wingdings"/>
      </w:rPr>
    </w:lvl>
    <w:lvl w:ilvl="6" w:tplc="040C0001">
      <w:start w:val="1"/>
      <w:numFmt w:val="bullet"/>
      <w:lvlText w:val=""/>
      <w:lvlJc w:val="left"/>
      <w:pPr>
        <w:ind w:left="5040" w:hanging="360"/>
      </w:pPr>
      <w:rPr>
        <w:rFonts w:hint="default" w:ascii="Symbol" w:hAnsi="Symbol"/>
      </w:rPr>
    </w:lvl>
    <w:lvl w:ilvl="7" w:tplc="040C0003">
      <w:start w:val="1"/>
      <w:numFmt w:val="bullet"/>
      <w:lvlText w:val="o"/>
      <w:lvlJc w:val="left"/>
      <w:pPr>
        <w:ind w:left="5760" w:hanging="360"/>
      </w:pPr>
      <w:rPr>
        <w:rFonts w:hint="default" w:ascii="Courier New" w:hAnsi="Courier New" w:cs="Courier New"/>
      </w:rPr>
    </w:lvl>
    <w:lvl w:ilvl="8" w:tplc="040C0005">
      <w:start w:val="1"/>
      <w:numFmt w:val="bullet"/>
      <w:lvlText w:val=""/>
      <w:lvlJc w:val="left"/>
      <w:pPr>
        <w:ind w:left="6480" w:hanging="360"/>
      </w:pPr>
      <w:rPr>
        <w:rFonts w:hint="default" w:ascii="Wingdings" w:hAnsi="Wingdings"/>
      </w:rPr>
    </w:lvl>
  </w:abstractNum>
  <w:abstractNum w:abstractNumId="11" w15:restartNumberingAfterBreak="0">
    <w:nsid w:val="52123DD1"/>
    <w:multiLevelType w:val="hybridMultilevel"/>
    <w:tmpl w:val="E7ECECEC"/>
    <w:lvl w:ilvl="0" w:tplc="3230DEA4">
      <w:numFmt w:val="bullet"/>
      <w:lvlText w:val="-"/>
      <w:lvlJc w:val="left"/>
      <w:pPr>
        <w:ind w:left="540" w:hanging="360"/>
      </w:pPr>
      <w:rPr>
        <w:rFonts w:hint="default" w:ascii="Times New Roman" w:hAnsi="Times New Roman" w:cs="Times New Roman" w:eastAsiaTheme="minorHAnsi"/>
      </w:rPr>
    </w:lvl>
    <w:lvl w:ilvl="1" w:tplc="040C0003" w:tentative="1">
      <w:start w:val="1"/>
      <w:numFmt w:val="bullet"/>
      <w:lvlText w:val="o"/>
      <w:lvlJc w:val="left"/>
      <w:pPr>
        <w:ind w:left="1260" w:hanging="360"/>
      </w:pPr>
      <w:rPr>
        <w:rFonts w:hint="default" w:ascii="Courier New" w:hAnsi="Courier New" w:cs="Courier New"/>
      </w:rPr>
    </w:lvl>
    <w:lvl w:ilvl="2" w:tplc="040C0005" w:tentative="1">
      <w:start w:val="1"/>
      <w:numFmt w:val="bullet"/>
      <w:lvlText w:val=""/>
      <w:lvlJc w:val="left"/>
      <w:pPr>
        <w:ind w:left="1980" w:hanging="360"/>
      </w:pPr>
      <w:rPr>
        <w:rFonts w:hint="default" w:ascii="Wingdings" w:hAnsi="Wingdings"/>
      </w:rPr>
    </w:lvl>
    <w:lvl w:ilvl="3" w:tplc="040C0001" w:tentative="1">
      <w:start w:val="1"/>
      <w:numFmt w:val="bullet"/>
      <w:lvlText w:val=""/>
      <w:lvlJc w:val="left"/>
      <w:pPr>
        <w:ind w:left="2700" w:hanging="360"/>
      </w:pPr>
      <w:rPr>
        <w:rFonts w:hint="default" w:ascii="Symbol" w:hAnsi="Symbol"/>
      </w:rPr>
    </w:lvl>
    <w:lvl w:ilvl="4" w:tplc="040C0003" w:tentative="1">
      <w:start w:val="1"/>
      <w:numFmt w:val="bullet"/>
      <w:lvlText w:val="o"/>
      <w:lvlJc w:val="left"/>
      <w:pPr>
        <w:ind w:left="3420" w:hanging="360"/>
      </w:pPr>
      <w:rPr>
        <w:rFonts w:hint="default" w:ascii="Courier New" w:hAnsi="Courier New" w:cs="Courier New"/>
      </w:rPr>
    </w:lvl>
    <w:lvl w:ilvl="5" w:tplc="040C0005" w:tentative="1">
      <w:start w:val="1"/>
      <w:numFmt w:val="bullet"/>
      <w:lvlText w:val=""/>
      <w:lvlJc w:val="left"/>
      <w:pPr>
        <w:ind w:left="4140" w:hanging="360"/>
      </w:pPr>
      <w:rPr>
        <w:rFonts w:hint="default" w:ascii="Wingdings" w:hAnsi="Wingdings"/>
      </w:rPr>
    </w:lvl>
    <w:lvl w:ilvl="6" w:tplc="040C0001" w:tentative="1">
      <w:start w:val="1"/>
      <w:numFmt w:val="bullet"/>
      <w:lvlText w:val=""/>
      <w:lvlJc w:val="left"/>
      <w:pPr>
        <w:ind w:left="4860" w:hanging="360"/>
      </w:pPr>
      <w:rPr>
        <w:rFonts w:hint="default" w:ascii="Symbol" w:hAnsi="Symbol"/>
      </w:rPr>
    </w:lvl>
    <w:lvl w:ilvl="7" w:tplc="040C0003" w:tentative="1">
      <w:start w:val="1"/>
      <w:numFmt w:val="bullet"/>
      <w:lvlText w:val="o"/>
      <w:lvlJc w:val="left"/>
      <w:pPr>
        <w:ind w:left="5580" w:hanging="360"/>
      </w:pPr>
      <w:rPr>
        <w:rFonts w:hint="default" w:ascii="Courier New" w:hAnsi="Courier New" w:cs="Courier New"/>
      </w:rPr>
    </w:lvl>
    <w:lvl w:ilvl="8" w:tplc="040C0005" w:tentative="1">
      <w:start w:val="1"/>
      <w:numFmt w:val="bullet"/>
      <w:lvlText w:val=""/>
      <w:lvlJc w:val="left"/>
      <w:pPr>
        <w:ind w:left="6300" w:hanging="360"/>
      </w:pPr>
      <w:rPr>
        <w:rFonts w:hint="default" w:ascii="Wingdings" w:hAnsi="Wingdings"/>
      </w:rPr>
    </w:lvl>
  </w:abstractNum>
  <w:abstractNum w:abstractNumId="12" w15:restartNumberingAfterBreak="0">
    <w:nsid w:val="67A14E8D"/>
    <w:multiLevelType w:val="hybridMultilevel"/>
    <w:tmpl w:val="C83C56BC"/>
    <w:lvl w:ilvl="0" w:tplc="C100CF2E">
      <w:start w:val="4"/>
      <w:numFmt w:val="bullet"/>
      <w:lvlText w:val="-"/>
      <w:lvlJc w:val="left"/>
      <w:pPr>
        <w:ind w:left="510" w:hanging="360"/>
      </w:pPr>
      <w:rPr>
        <w:rFonts w:hint="default" w:ascii="Calibri" w:hAnsi="Calibri" w:eastAsia="Calibri" w:cs="Calibri"/>
      </w:rPr>
    </w:lvl>
    <w:lvl w:ilvl="1" w:tplc="040C0003">
      <w:start w:val="1"/>
      <w:numFmt w:val="bullet"/>
      <w:lvlText w:val="o"/>
      <w:lvlJc w:val="left"/>
      <w:pPr>
        <w:ind w:left="1230" w:hanging="360"/>
      </w:pPr>
      <w:rPr>
        <w:rFonts w:hint="default" w:ascii="Courier New" w:hAnsi="Courier New" w:cs="Courier New"/>
      </w:rPr>
    </w:lvl>
    <w:lvl w:ilvl="2" w:tplc="040C0005">
      <w:start w:val="1"/>
      <w:numFmt w:val="bullet"/>
      <w:lvlText w:val=""/>
      <w:lvlJc w:val="left"/>
      <w:pPr>
        <w:ind w:left="1950" w:hanging="360"/>
      </w:pPr>
      <w:rPr>
        <w:rFonts w:hint="default" w:ascii="Wingdings" w:hAnsi="Wingdings"/>
      </w:rPr>
    </w:lvl>
    <w:lvl w:ilvl="3" w:tplc="040C0001">
      <w:start w:val="1"/>
      <w:numFmt w:val="bullet"/>
      <w:lvlText w:val=""/>
      <w:lvlJc w:val="left"/>
      <w:pPr>
        <w:ind w:left="2670" w:hanging="360"/>
      </w:pPr>
      <w:rPr>
        <w:rFonts w:hint="default" w:ascii="Symbol" w:hAnsi="Symbol"/>
      </w:rPr>
    </w:lvl>
    <w:lvl w:ilvl="4" w:tplc="040C0003">
      <w:start w:val="1"/>
      <w:numFmt w:val="bullet"/>
      <w:lvlText w:val="o"/>
      <w:lvlJc w:val="left"/>
      <w:pPr>
        <w:ind w:left="3390" w:hanging="360"/>
      </w:pPr>
      <w:rPr>
        <w:rFonts w:hint="default" w:ascii="Courier New" w:hAnsi="Courier New" w:cs="Courier New"/>
      </w:rPr>
    </w:lvl>
    <w:lvl w:ilvl="5" w:tplc="040C0005">
      <w:start w:val="1"/>
      <w:numFmt w:val="bullet"/>
      <w:lvlText w:val=""/>
      <w:lvlJc w:val="left"/>
      <w:pPr>
        <w:ind w:left="4110" w:hanging="360"/>
      </w:pPr>
      <w:rPr>
        <w:rFonts w:hint="default" w:ascii="Wingdings" w:hAnsi="Wingdings"/>
      </w:rPr>
    </w:lvl>
    <w:lvl w:ilvl="6" w:tplc="040C0001">
      <w:start w:val="1"/>
      <w:numFmt w:val="bullet"/>
      <w:lvlText w:val=""/>
      <w:lvlJc w:val="left"/>
      <w:pPr>
        <w:ind w:left="4830" w:hanging="360"/>
      </w:pPr>
      <w:rPr>
        <w:rFonts w:hint="default" w:ascii="Symbol" w:hAnsi="Symbol"/>
      </w:rPr>
    </w:lvl>
    <w:lvl w:ilvl="7" w:tplc="040C0003">
      <w:start w:val="1"/>
      <w:numFmt w:val="bullet"/>
      <w:lvlText w:val="o"/>
      <w:lvlJc w:val="left"/>
      <w:pPr>
        <w:ind w:left="5550" w:hanging="360"/>
      </w:pPr>
      <w:rPr>
        <w:rFonts w:hint="default" w:ascii="Courier New" w:hAnsi="Courier New" w:cs="Courier New"/>
      </w:rPr>
    </w:lvl>
    <w:lvl w:ilvl="8" w:tplc="040C0005">
      <w:start w:val="1"/>
      <w:numFmt w:val="bullet"/>
      <w:lvlText w:val=""/>
      <w:lvlJc w:val="left"/>
      <w:pPr>
        <w:ind w:left="6270" w:hanging="360"/>
      </w:pPr>
      <w:rPr>
        <w:rFonts w:hint="default" w:ascii="Wingdings" w:hAnsi="Wingdings"/>
      </w:rPr>
    </w:lvl>
  </w:abstractNum>
  <w:abstractNum w:abstractNumId="13" w15:restartNumberingAfterBreak="0">
    <w:nsid w:val="712851FF"/>
    <w:multiLevelType w:val="hybridMultilevel"/>
    <w:tmpl w:val="C21E7A24"/>
    <w:lvl w:ilvl="0" w:tplc="040C000B">
      <w:start w:val="1"/>
      <w:numFmt w:val="bullet"/>
      <w:lvlText w:val=""/>
      <w:lvlJc w:val="left"/>
      <w:pPr>
        <w:ind w:left="720" w:hanging="360"/>
      </w:pPr>
      <w:rPr>
        <w:rFonts w:hint="default" w:ascii="Wingdings" w:hAnsi="Wingdings"/>
      </w:rPr>
    </w:lvl>
    <w:lvl w:ilvl="1" w:tplc="040C0003">
      <w:start w:val="1"/>
      <w:numFmt w:val="bullet"/>
      <w:lvlText w:val="o"/>
      <w:lvlJc w:val="left"/>
      <w:pPr>
        <w:ind w:left="1440" w:hanging="360"/>
      </w:pPr>
      <w:rPr>
        <w:rFonts w:hint="default" w:ascii="Courier New" w:hAnsi="Courier New" w:cs="Courier New"/>
      </w:rPr>
    </w:lvl>
    <w:lvl w:ilvl="2" w:tplc="040C0005">
      <w:start w:val="1"/>
      <w:numFmt w:val="bullet"/>
      <w:lvlText w:val=""/>
      <w:lvlJc w:val="left"/>
      <w:pPr>
        <w:ind w:left="2160" w:hanging="360"/>
      </w:pPr>
      <w:rPr>
        <w:rFonts w:hint="default" w:ascii="Wingdings" w:hAnsi="Wingdings"/>
      </w:rPr>
    </w:lvl>
    <w:lvl w:ilvl="3" w:tplc="040C0001">
      <w:start w:val="1"/>
      <w:numFmt w:val="bullet"/>
      <w:lvlText w:val=""/>
      <w:lvlJc w:val="left"/>
      <w:pPr>
        <w:ind w:left="2880" w:hanging="360"/>
      </w:pPr>
      <w:rPr>
        <w:rFonts w:hint="default" w:ascii="Symbol" w:hAnsi="Symbol"/>
      </w:rPr>
    </w:lvl>
    <w:lvl w:ilvl="4" w:tplc="040C0003">
      <w:start w:val="1"/>
      <w:numFmt w:val="bullet"/>
      <w:lvlText w:val="o"/>
      <w:lvlJc w:val="left"/>
      <w:pPr>
        <w:ind w:left="3600" w:hanging="360"/>
      </w:pPr>
      <w:rPr>
        <w:rFonts w:hint="default" w:ascii="Courier New" w:hAnsi="Courier New" w:cs="Courier New"/>
      </w:rPr>
    </w:lvl>
    <w:lvl w:ilvl="5" w:tplc="040C0005">
      <w:start w:val="1"/>
      <w:numFmt w:val="bullet"/>
      <w:lvlText w:val=""/>
      <w:lvlJc w:val="left"/>
      <w:pPr>
        <w:ind w:left="4320" w:hanging="360"/>
      </w:pPr>
      <w:rPr>
        <w:rFonts w:hint="default" w:ascii="Wingdings" w:hAnsi="Wingdings"/>
      </w:rPr>
    </w:lvl>
    <w:lvl w:ilvl="6" w:tplc="040C0001">
      <w:start w:val="1"/>
      <w:numFmt w:val="bullet"/>
      <w:lvlText w:val=""/>
      <w:lvlJc w:val="left"/>
      <w:pPr>
        <w:ind w:left="5040" w:hanging="360"/>
      </w:pPr>
      <w:rPr>
        <w:rFonts w:hint="default" w:ascii="Symbol" w:hAnsi="Symbol"/>
      </w:rPr>
    </w:lvl>
    <w:lvl w:ilvl="7" w:tplc="040C0003">
      <w:start w:val="1"/>
      <w:numFmt w:val="bullet"/>
      <w:lvlText w:val="o"/>
      <w:lvlJc w:val="left"/>
      <w:pPr>
        <w:ind w:left="5760" w:hanging="360"/>
      </w:pPr>
      <w:rPr>
        <w:rFonts w:hint="default" w:ascii="Courier New" w:hAnsi="Courier New" w:cs="Courier New"/>
      </w:rPr>
    </w:lvl>
    <w:lvl w:ilvl="8" w:tplc="040C0005">
      <w:start w:val="1"/>
      <w:numFmt w:val="bullet"/>
      <w:lvlText w:val=""/>
      <w:lvlJc w:val="left"/>
      <w:pPr>
        <w:ind w:left="6480" w:hanging="360"/>
      </w:pPr>
      <w:rPr>
        <w:rFonts w:hint="default" w:ascii="Wingdings" w:hAnsi="Wingdings"/>
      </w:rPr>
    </w:lvl>
  </w:abstractNum>
  <w:abstractNum w:abstractNumId="14" w15:restartNumberingAfterBreak="0">
    <w:nsid w:val="7213016A"/>
    <w:multiLevelType w:val="hybridMultilevel"/>
    <w:tmpl w:val="F3D84DF8"/>
    <w:lvl w:ilvl="0" w:tplc="040C000D">
      <w:start w:val="1"/>
      <w:numFmt w:val="bullet"/>
      <w:lvlText w:val=""/>
      <w:lvlJc w:val="left"/>
      <w:pPr>
        <w:ind w:left="720" w:hanging="360"/>
      </w:pPr>
      <w:rPr>
        <w:rFonts w:hint="default" w:ascii="Wingdings" w:hAnsi="Wingdings"/>
      </w:rPr>
    </w:lvl>
    <w:lvl w:ilvl="1" w:tplc="040C0003">
      <w:start w:val="1"/>
      <w:numFmt w:val="bullet"/>
      <w:lvlText w:val="o"/>
      <w:lvlJc w:val="left"/>
      <w:pPr>
        <w:ind w:left="1440" w:hanging="360"/>
      </w:pPr>
      <w:rPr>
        <w:rFonts w:hint="default" w:ascii="Courier New" w:hAnsi="Courier New" w:cs="Courier New"/>
      </w:rPr>
    </w:lvl>
    <w:lvl w:ilvl="2" w:tplc="040C0005">
      <w:start w:val="1"/>
      <w:numFmt w:val="bullet"/>
      <w:lvlText w:val=""/>
      <w:lvlJc w:val="left"/>
      <w:pPr>
        <w:ind w:left="2160" w:hanging="360"/>
      </w:pPr>
      <w:rPr>
        <w:rFonts w:hint="default" w:ascii="Wingdings" w:hAnsi="Wingdings"/>
      </w:rPr>
    </w:lvl>
    <w:lvl w:ilvl="3" w:tplc="040C0001">
      <w:start w:val="1"/>
      <w:numFmt w:val="bullet"/>
      <w:lvlText w:val=""/>
      <w:lvlJc w:val="left"/>
      <w:pPr>
        <w:ind w:left="2880" w:hanging="360"/>
      </w:pPr>
      <w:rPr>
        <w:rFonts w:hint="default" w:ascii="Symbol" w:hAnsi="Symbol"/>
      </w:rPr>
    </w:lvl>
    <w:lvl w:ilvl="4" w:tplc="040C0003">
      <w:start w:val="1"/>
      <w:numFmt w:val="bullet"/>
      <w:lvlText w:val="o"/>
      <w:lvlJc w:val="left"/>
      <w:pPr>
        <w:ind w:left="3600" w:hanging="360"/>
      </w:pPr>
      <w:rPr>
        <w:rFonts w:hint="default" w:ascii="Courier New" w:hAnsi="Courier New" w:cs="Courier New"/>
      </w:rPr>
    </w:lvl>
    <w:lvl w:ilvl="5" w:tplc="040C0005">
      <w:start w:val="1"/>
      <w:numFmt w:val="bullet"/>
      <w:lvlText w:val=""/>
      <w:lvlJc w:val="left"/>
      <w:pPr>
        <w:ind w:left="4320" w:hanging="360"/>
      </w:pPr>
      <w:rPr>
        <w:rFonts w:hint="default" w:ascii="Wingdings" w:hAnsi="Wingdings"/>
      </w:rPr>
    </w:lvl>
    <w:lvl w:ilvl="6" w:tplc="040C0001">
      <w:start w:val="1"/>
      <w:numFmt w:val="bullet"/>
      <w:lvlText w:val=""/>
      <w:lvlJc w:val="left"/>
      <w:pPr>
        <w:ind w:left="5040" w:hanging="360"/>
      </w:pPr>
      <w:rPr>
        <w:rFonts w:hint="default" w:ascii="Symbol" w:hAnsi="Symbol"/>
      </w:rPr>
    </w:lvl>
    <w:lvl w:ilvl="7" w:tplc="040C0003">
      <w:start w:val="1"/>
      <w:numFmt w:val="bullet"/>
      <w:lvlText w:val="o"/>
      <w:lvlJc w:val="left"/>
      <w:pPr>
        <w:ind w:left="5760" w:hanging="360"/>
      </w:pPr>
      <w:rPr>
        <w:rFonts w:hint="default" w:ascii="Courier New" w:hAnsi="Courier New" w:cs="Courier New"/>
      </w:rPr>
    </w:lvl>
    <w:lvl w:ilvl="8" w:tplc="040C0005">
      <w:start w:val="1"/>
      <w:numFmt w:val="bullet"/>
      <w:lvlText w:val=""/>
      <w:lvlJc w:val="left"/>
      <w:pPr>
        <w:ind w:left="6480" w:hanging="360"/>
      </w:pPr>
      <w:rPr>
        <w:rFonts w:hint="default" w:ascii="Wingdings" w:hAnsi="Wingdings"/>
      </w:rPr>
    </w:lvl>
  </w:abstractNum>
  <w:abstractNum w:abstractNumId="15" w15:restartNumberingAfterBreak="0">
    <w:nsid w:val="77927EC2"/>
    <w:multiLevelType w:val="hybridMultilevel"/>
    <w:tmpl w:val="3B72EABC"/>
    <w:lvl w:ilvl="0" w:tplc="040C000D">
      <w:start w:val="1"/>
      <w:numFmt w:val="bullet"/>
      <w:lvlText w:val=""/>
      <w:lvlJc w:val="left"/>
      <w:pPr>
        <w:ind w:left="1428" w:hanging="360"/>
      </w:pPr>
      <w:rPr>
        <w:rFonts w:hint="default" w:ascii="Wingdings" w:hAnsi="Wingdings"/>
      </w:rPr>
    </w:lvl>
    <w:lvl w:ilvl="1" w:tplc="040C0003">
      <w:start w:val="1"/>
      <w:numFmt w:val="bullet"/>
      <w:lvlText w:val="o"/>
      <w:lvlJc w:val="left"/>
      <w:pPr>
        <w:ind w:left="2148" w:hanging="360"/>
      </w:pPr>
      <w:rPr>
        <w:rFonts w:hint="default" w:ascii="Courier New" w:hAnsi="Courier New" w:cs="Courier New"/>
      </w:rPr>
    </w:lvl>
    <w:lvl w:ilvl="2" w:tplc="040C0005">
      <w:start w:val="1"/>
      <w:numFmt w:val="bullet"/>
      <w:lvlText w:val=""/>
      <w:lvlJc w:val="left"/>
      <w:pPr>
        <w:ind w:left="2868" w:hanging="360"/>
      </w:pPr>
      <w:rPr>
        <w:rFonts w:hint="default" w:ascii="Wingdings" w:hAnsi="Wingdings"/>
      </w:rPr>
    </w:lvl>
    <w:lvl w:ilvl="3" w:tplc="040C0001">
      <w:start w:val="1"/>
      <w:numFmt w:val="bullet"/>
      <w:lvlText w:val=""/>
      <w:lvlJc w:val="left"/>
      <w:pPr>
        <w:ind w:left="3588" w:hanging="360"/>
      </w:pPr>
      <w:rPr>
        <w:rFonts w:hint="default" w:ascii="Symbol" w:hAnsi="Symbol"/>
      </w:rPr>
    </w:lvl>
    <w:lvl w:ilvl="4" w:tplc="040C0003">
      <w:start w:val="1"/>
      <w:numFmt w:val="bullet"/>
      <w:lvlText w:val="o"/>
      <w:lvlJc w:val="left"/>
      <w:pPr>
        <w:ind w:left="4308" w:hanging="360"/>
      </w:pPr>
      <w:rPr>
        <w:rFonts w:hint="default" w:ascii="Courier New" w:hAnsi="Courier New" w:cs="Courier New"/>
      </w:rPr>
    </w:lvl>
    <w:lvl w:ilvl="5" w:tplc="040C0005">
      <w:start w:val="1"/>
      <w:numFmt w:val="bullet"/>
      <w:lvlText w:val=""/>
      <w:lvlJc w:val="left"/>
      <w:pPr>
        <w:ind w:left="5028" w:hanging="360"/>
      </w:pPr>
      <w:rPr>
        <w:rFonts w:hint="default" w:ascii="Wingdings" w:hAnsi="Wingdings"/>
      </w:rPr>
    </w:lvl>
    <w:lvl w:ilvl="6" w:tplc="040C0001">
      <w:start w:val="1"/>
      <w:numFmt w:val="bullet"/>
      <w:lvlText w:val=""/>
      <w:lvlJc w:val="left"/>
      <w:pPr>
        <w:ind w:left="5748" w:hanging="360"/>
      </w:pPr>
      <w:rPr>
        <w:rFonts w:hint="default" w:ascii="Symbol" w:hAnsi="Symbol"/>
      </w:rPr>
    </w:lvl>
    <w:lvl w:ilvl="7" w:tplc="040C0003">
      <w:start w:val="1"/>
      <w:numFmt w:val="bullet"/>
      <w:lvlText w:val="o"/>
      <w:lvlJc w:val="left"/>
      <w:pPr>
        <w:ind w:left="6468" w:hanging="360"/>
      </w:pPr>
      <w:rPr>
        <w:rFonts w:hint="default" w:ascii="Courier New" w:hAnsi="Courier New" w:cs="Courier New"/>
      </w:rPr>
    </w:lvl>
    <w:lvl w:ilvl="8" w:tplc="040C0005">
      <w:start w:val="1"/>
      <w:numFmt w:val="bullet"/>
      <w:lvlText w:val=""/>
      <w:lvlJc w:val="left"/>
      <w:pPr>
        <w:ind w:left="7188" w:hanging="360"/>
      </w:pPr>
      <w:rPr>
        <w:rFonts w:hint="default" w:ascii="Wingdings" w:hAnsi="Wingdings"/>
      </w:rPr>
    </w:lvl>
  </w:abstractNum>
  <w:abstractNum w:abstractNumId="16" w15:restartNumberingAfterBreak="0">
    <w:nsid w:val="7BF8383A"/>
    <w:multiLevelType w:val="multilevel"/>
    <w:tmpl w:val="AA54FAB2"/>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start w:val="1"/>
      <w:numFmt w:val="bullet"/>
      <w:lvlText w:val=""/>
      <w:lvlJc w:val="left"/>
      <w:pPr>
        <w:tabs>
          <w:tab w:val="num" w:pos="2880"/>
        </w:tabs>
        <w:ind w:left="2880" w:hanging="360"/>
      </w:pPr>
      <w:rPr>
        <w:rFonts w:hint="default" w:ascii="Symbol" w:hAnsi="Symbol"/>
        <w:sz w:val="20"/>
      </w:rPr>
    </w:lvl>
    <w:lvl w:ilvl="4">
      <w:start w:val="1"/>
      <w:numFmt w:val="bullet"/>
      <w:lvlText w:val=""/>
      <w:lvlJc w:val="left"/>
      <w:pPr>
        <w:tabs>
          <w:tab w:val="num" w:pos="3600"/>
        </w:tabs>
        <w:ind w:left="3600" w:hanging="360"/>
      </w:pPr>
      <w:rPr>
        <w:rFonts w:hint="default" w:ascii="Symbol" w:hAnsi="Symbol"/>
        <w:sz w:val="20"/>
      </w:rPr>
    </w:lvl>
    <w:lvl w:ilvl="5">
      <w:start w:val="1"/>
      <w:numFmt w:val="bullet"/>
      <w:lvlText w:val=""/>
      <w:lvlJc w:val="left"/>
      <w:pPr>
        <w:tabs>
          <w:tab w:val="num" w:pos="4320"/>
        </w:tabs>
        <w:ind w:left="4320" w:hanging="360"/>
      </w:pPr>
      <w:rPr>
        <w:rFonts w:hint="default" w:ascii="Symbol" w:hAnsi="Symbol"/>
        <w:sz w:val="20"/>
      </w:rPr>
    </w:lvl>
    <w:lvl w:ilvl="6">
      <w:start w:val="1"/>
      <w:numFmt w:val="bullet"/>
      <w:lvlText w:val=""/>
      <w:lvlJc w:val="left"/>
      <w:pPr>
        <w:tabs>
          <w:tab w:val="num" w:pos="5040"/>
        </w:tabs>
        <w:ind w:left="5040" w:hanging="360"/>
      </w:pPr>
      <w:rPr>
        <w:rFonts w:hint="default" w:ascii="Symbol" w:hAnsi="Symbol"/>
        <w:sz w:val="20"/>
      </w:rPr>
    </w:lvl>
    <w:lvl w:ilvl="7">
      <w:start w:val="1"/>
      <w:numFmt w:val="bullet"/>
      <w:lvlText w:val=""/>
      <w:lvlJc w:val="left"/>
      <w:pPr>
        <w:tabs>
          <w:tab w:val="num" w:pos="5760"/>
        </w:tabs>
        <w:ind w:left="5760" w:hanging="360"/>
      </w:pPr>
      <w:rPr>
        <w:rFonts w:hint="default" w:ascii="Symbol" w:hAnsi="Symbol"/>
        <w:sz w:val="20"/>
      </w:rPr>
    </w:lvl>
    <w:lvl w:ilvl="8">
      <w:start w:val="1"/>
      <w:numFmt w:val="bullet"/>
      <w:lvlText w:val=""/>
      <w:lvlJc w:val="left"/>
      <w:pPr>
        <w:tabs>
          <w:tab w:val="num" w:pos="6480"/>
        </w:tabs>
        <w:ind w:left="6480" w:hanging="360"/>
      </w:pPr>
      <w:rPr>
        <w:rFonts w:hint="default" w:ascii="Symbol" w:hAnsi="Symbol"/>
        <w:sz w:val="20"/>
      </w:rPr>
    </w:lvl>
  </w:abstractNum>
  <w:num w:numId="1">
    <w:abstractNumId w:val="9"/>
  </w:num>
  <w:num w:numId="2">
    <w:abstractNumId w:val="13"/>
  </w:num>
  <w:num w:numId="3">
    <w:abstractNumId w:val="14"/>
  </w:num>
  <w:num w:numId="4">
    <w:abstractNumId w:val="0"/>
  </w:num>
  <w:num w:numId="5">
    <w:abstractNumId w:val="0"/>
  </w:num>
  <w:num w:numId="6">
    <w:abstractNumId w:val="13"/>
  </w:num>
  <w:num w:numId="7">
    <w:abstractNumId w:val="14"/>
  </w:num>
  <w:num w:numId="8">
    <w:abstractNumId w:val="7"/>
  </w:num>
  <w:num w:numId="9">
    <w:abstractNumId w:val="11"/>
  </w:num>
  <w:num w:numId="10">
    <w:abstractNumId w:val="16"/>
  </w:num>
  <w:num w:numId="11">
    <w:abstractNumId w:val="5"/>
  </w:num>
  <w:num w:numId="12">
    <w:abstractNumId w:val="2"/>
  </w:num>
  <w:num w:numId="13">
    <w:abstractNumId w:val="4"/>
  </w:num>
  <w:num w:numId="14">
    <w:abstractNumId w:val="15"/>
  </w:num>
  <w:num w:numId="15">
    <w:abstractNumId w:val="8"/>
  </w:num>
  <w:num w:numId="16">
    <w:abstractNumId w:val="10"/>
  </w:num>
  <w:num w:numId="17">
    <w:abstractNumId w:val="6"/>
  </w:num>
  <w:num w:numId="18">
    <w:abstractNumId w:val="3"/>
  </w:num>
  <w:num w:numId="19">
    <w:abstractNumId w:val="1"/>
  </w:num>
  <w:num w:numId="20">
    <w:abstractNumId w:val="1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322"/>
    <w:rsid w:val="001225CA"/>
    <w:rsid w:val="00150EB7"/>
    <w:rsid w:val="001F4322"/>
    <w:rsid w:val="003946EB"/>
    <w:rsid w:val="003955EF"/>
    <w:rsid w:val="003B5291"/>
    <w:rsid w:val="004368EA"/>
    <w:rsid w:val="004A798F"/>
    <w:rsid w:val="00551612"/>
    <w:rsid w:val="005633D7"/>
    <w:rsid w:val="005E3B19"/>
    <w:rsid w:val="005E7F09"/>
    <w:rsid w:val="00751211"/>
    <w:rsid w:val="007F453A"/>
    <w:rsid w:val="008A7D54"/>
    <w:rsid w:val="008C0ABA"/>
    <w:rsid w:val="00910E85"/>
    <w:rsid w:val="009178C5"/>
    <w:rsid w:val="00995646"/>
    <w:rsid w:val="00A90EE0"/>
    <w:rsid w:val="00AB3B75"/>
    <w:rsid w:val="00B03F3F"/>
    <w:rsid w:val="00BC1B19"/>
    <w:rsid w:val="00C0050F"/>
    <w:rsid w:val="00C42229"/>
    <w:rsid w:val="00C43A13"/>
    <w:rsid w:val="00CC61EB"/>
    <w:rsid w:val="00DF2C70"/>
    <w:rsid w:val="00E33E50"/>
    <w:rsid w:val="00E35F25"/>
    <w:rsid w:val="00E62C26"/>
    <w:rsid w:val="00EC087D"/>
    <w:rsid w:val="00F26A9A"/>
    <w:rsid w:val="00FA66AA"/>
    <w:rsid w:val="00FB62B6"/>
    <w:rsid w:val="00FD5BC5"/>
    <w:rsid w:val="00FF6360"/>
    <w:rsid w:val="03A48462"/>
    <w:rsid w:val="05E5185F"/>
    <w:rsid w:val="0A7B4D3F"/>
    <w:rsid w:val="0AE06E4D"/>
    <w:rsid w:val="11A10C87"/>
    <w:rsid w:val="12AF89F0"/>
    <w:rsid w:val="12C3F1D3"/>
    <w:rsid w:val="13140191"/>
    <w:rsid w:val="152ACA7A"/>
    <w:rsid w:val="15FF5234"/>
    <w:rsid w:val="19144A82"/>
    <w:rsid w:val="19987FD9"/>
    <w:rsid w:val="1A111DD8"/>
    <w:rsid w:val="229AED4C"/>
    <w:rsid w:val="2458339F"/>
    <w:rsid w:val="26F78E66"/>
    <w:rsid w:val="288653F0"/>
    <w:rsid w:val="2CEF25EE"/>
    <w:rsid w:val="2D06C9CF"/>
    <w:rsid w:val="2E80DA03"/>
    <w:rsid w:val="36F98E2E"/>
    <w:rsid w:val="3B686721"/>
    <w:rsid w:val="3BB62662"/>
    <w:rsid w:val="40DE822E"/>
    <w:rsid w:val="41D652BE"/>
    <w:rsid w:val="41F2E4DE"/>
    <w:rsid w:val="428DBF76"/>
    <w:rsid w:val="43DB2085"/>
    <w:rsid w:val="4516C8CC"/>
    <w:rsid w:val="4BACB1DA"/>
    <w:rsid w:val="4D8AD21D"/>
    <w:rsid w:val="4E670C07"/>
    <w:rsid w:val="51F3E84C"/>
    <w:rsid w:val="55E890F4"/>
    <w:rsid w:val="575B84C2"/>
    <w:rsid w:val="57A71FA3"/>
    <w:rsid w:val="5B8CB06E"/>
    <w:rsid w:val="5D3D70B6"/>
    <w:rsid w:val="61336FA0"/>
    <w:rsid w:val="615EFB0B"/>
    <w:rsid w:val="6A44D60A"/>
    <w:rsid w:val="6FD779C4"/>
    <w:rsid w:val="70F192B0"/>
    <w:rsid w:val="7190221D"/>
    <w:rsid w:val="74918645"/>
    <w:rsid w:val="757D0516"/>
    <w:rsid w:val="7A6E581D"/>
    <w:rsid w:val="7B0A40A9"/>
    <w:rsid w:val="7DBCF6ED"/>
    <w:rsid w:val="7E8FB4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7C7F7"/>
  <w15:docId w15:val="{99CF059C-E5FF-49FB-9E92-EC1EA5B0F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En-tte">
    <w:name w:val="header"/>
    <w:basedOn w:val="Normal"/>
    <w:link w:val="En-tteCar"/>
    <w:uiPriority w:val="99"/>
    <w:unhideWhenUsed/>
    <w:rsid w:val="005E3B19"/>
    <w:pPr>
      <w:tabs>
        <w:tab w:val="center" w:pos="4536"/>
        <w:tab w:val="right" w:pos="9072"/>
      </w:tabs>
    </w:pPr>
  </w:style>
  <w:style w:type="character" w:styleId="En-tteCar" w:customStyle="1">
    <w:name w:val="En-tête Car"/>
    <w:basedOn w:val="Policepardfaut"/>
    <w:link w:val="En-tte"/>
    <w:uiPriority w:val="99"/>
    <w:rsid w:val="005E3B19"/>
  </w:style>
  <w:style w:type="paragraph" w:styleId="Pieddepage">
    <w:name w:val="footer"/>
    <w:basedOn w:val="Normal"/>
    <w:link w:val="PieddepageCar"/>
    <w:uiPriority w:val="99"/>
    <w:unhideWhenUsed/>
    <w:rsid w:val="005E3B19"/>
    <w:pPr>
      <w:tabs>
        <w:tab w:val="center" w:pos="4536"/>
        <w:tab w:val="right" w:pos="9072"/>
      </w:tabs>
    </w:pPr>
  </w:style>
  <w:style w:type="character" w:styleId="PieddepageCar" w:customStyle="1">
    <w:name w:val="Pied de page Car"/>
    <w:basedOn w:val="Policepardfaut"/>
    <w:link w:val="Pieddepage"/>
    <w:uiPriority w:val="99"/>
    <w:rsid w:val="005E3B19"/>
  </w:style>
  <w:style w:type="character" w:styleId="Lienhypertexte">
    <w:name w:val="Hyperlink"/>
    <w:basedOn w:val="Policepardfaut"/>
    <w:uiPriority w:val="99"/>
    <w:unhideWhenUsed/>
    <w:rsid w:val="004368EA"/>
    <w:rPr>
      <w:color w:val="0000FF" w:themeColor="hyperlink"/>
      <w:u w:val="single"/>
    </w:rPr>
  </w:style>
  <w:style w:type="character" w:styleId="Lienhypertextesuivivisit">
    <w:name w:val="FollowedHyperlink"/>
    <w:basedOn w:val="Policepardfaut"/>
    <w:uiPriority w:val="99"/>
    <w:semiHidden/>
    <w:unhideWhenUsed/>
    <w:rsid w:val="004368EA"/>
    <w:rPr>
      <w:color w:val="800080" w:themeColor="followedHyperlink"/>
      <w:u w:val="single"/>
    </w:rPr>
  </w:style>
  <w:style w:type="character" w:styleId="ContenuGRASCar" w:customStyle="1">
    <w:name w:val="Contenu GRAS Car"/>
    <w:link w:val="ContenuGRAS"/>
    <w:locked/>
    <w:rsid w:val="00BC1B19"/>
    <w:rPr>
      <w:rFonts w:ascii="Arial" w:hAnsi="Arial" w:cs="Arial"/>
      <w:b/>
      <w:color w:val="3C3732"/>
      <w:szCs w:val="24"/>
    </w:rPr>
  </w:style>
  <w:style w:type="paragraph" w:styleId="ContenuGRAS" w:customStyle="1">
    <w:name w:val="Contenu GRAS"/>
    <w:basedOn w:val="Normal"/>
    <w:link w:val="ContenuGRASCar"/>
    <w:qFormat/>
    <w:rsid w:val="00BC1B19"/>
    <w:pPr>
      <w:ind w:left="284"/>
      <w:jc w:val="both"/>
    </w:pPr>
    <w:rPr>
      <w:rFonts w:ascii="Arial" w:hAnsi="Arial" w:cs="Arial"/>
      <w:b/>
      <w:color w:val="3C3732"/>
      <w:szCs w:val="24"/>
    </w:rPr>
  </w:style>
  <w:style w:type="character" w:styleId="SourceCar" w:customStyle="1">
    <w:name w:val="Source Car"/>
    <w:link w:val="Source"/>
    <w:locked/>
    <w:rsid w:val="00BC1B19"/>
    <w:rPr>
      <w:rFonts w:ascii="Arial" w:hAnsi="Arial" w:cs="Arial"/>
      <w:i/>
      <w:color w:val="3C3732"/>
      <w:szCs w:val="24"/>
    </w:rPr>
  </w:style>
  <w:style w:type="paragraph" w:styleId="Source" w:customStyle="1">
    <w:name w:val="Source"/>
    <w:basedOn w:val="Normal"/>
    <w:link w:val="SourceCar"/>
    <w:qFormat/>
    <w:rsid w:val="00BC1B19"/>
    <w:pPr>
      <w:jc w:val="both"/>
    </w:pPr>
    <w:rPr>
      <w:rFonts w:ascii="Arial" w:hAnsi="Arial" w:cs="Arial"/>
      <w:i/>
      <w:color w:val="3C3732"/>
      <w:szCs w:val="24"/>
    </w:rPr>
  </w:style>
  <w:style w:type="paragraph" w:styleId="Paragraphedeliste">
    <w:name w:val="List Paragraph"/>
    <w:basedOn w:val="Normal"/>
    <w:uiPriority w:val="34"/>
    <w:qFormat/>
    <w:rsid w:val="007F45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50290">
      <w:bodyDiv w:val="1"/>
      <w:marLeft w:val="0"/>
      <w:marRight w:val="0"/>
      <w:marTop w:val="0"/>
      <w:marBottom w:val="0"/>
      <w:divBdr>
        <w:top w:val="none" w:sz="0" w:space="0" w:color="auto"/>
        <w:left w:val="none" w:sz="0" w:space="0" w:color="auto"/>
        <w:bottom w:val="none" w:sz="0" w:space="0" w:color="auto"/>
        <w:right w:val="none" w:sz="0" w:space="0" w:color="auto"/>
      </w:divBdr>
    </w:div>
    <w:div w:id="212157397">
      <w:bodyDiv w:val="1"/>
      <w:marLeft w:val="0"/>
      <w:marRight w:val="0"/>
      <w:marTop w:val="0"/>
      <w:marBottom w:val="0"/>
      <w:divBdr>
        <w:top w:val="none" w:sz="0" w:space="0" w:color="auto"/>
        <w:left w:val="none" w:sz="0" w:space="0" w:color="auto"/>
        <w:bottom w:val="none" w:sz="0" w:space="0" w:color="auto"/>
        <w:right w:val="none" w:sz="0" w:space="0" w:color="auto"/>
      </w:divBdr>
    </w:div>
    <w:div w:id="219557038">
      <w:bodyDiv w:val="1"/>
      <w:marLeft w:val="0"/>
      <w:marRight w:val="0"/>
      <w:marTop w:val="0"/>
      <w:marBottom w:val="0"/>
      <w:divBdr>
        <w:top w:val="none" w:sz="0" w:space="0" w:color="auto"/>
        <w:left w:val="none" w:sz="0" w:space="0" w:color="auto"/>
        <w:bottom w:val="none" w:sz="0" w:space="0" w:color="auto"/>
        <w:right w:val="none" w:sz="0" w:space="0" w:color="auto"/>
      </w:divBdr>
    </w:div>
    <w:div w:id="1238051597">
      <w:bodyDiv w:val="1"/>
      <w:marLeft w:val="0"/>
      <w:marRight w:val="0"/>
      <w:marTop w:val="0"/>
      <w:marBottom w:val="0"/>
      <w:divBdr>
        <w:top w:val="none" w:sz="0" w:space="0" w:color="auto"/>
        <w:left w:val="none" w:sz="0" w:space="0" w:color="auto"/>
        <w:bottom w:val="none" w:sz="0" w:space="0" w:color="auto"/>
        <w:right w:val="none" w:sz="0" w:space="0" w:color="auto"/>
      </w:divBdr>
    </w:div>
    <w:div w:id="1983461455">
      <w:bodyDiv w:val="1"/>
      <w:marLeft w:val="0"/>
      <w:marRight w:val="0"/>
      <w:marTop w:val="0"/>
      <w:marBottom w:val="0"/>
      <w:divBdr>
        <w:top w:val="none" w:sz="0" w:space="0" w:color="auto"/>
        <w:left w:val="none" w:sz="0" w:space="0" w:color="auto"/>
        <w:bottom w:val="none" w:sz="0" w:space="0" w:color="auto"/>
        <w:right w:val="none" w:sz="0" w:space="0" w:color="auto"/>
      </w:divBdr>
      <w:divsChild>
        <w:div w:id="607277446">
          <w:marLeft w:val="0"/>
          <w:marRight w:val="0"/>
          <w:marTop w:val="0"/>
          <w:marBottom w:val="0"/>
          <w:divBdr>
            <w:top w:val="none" w:sz="0" w:space="0" w:color="auto"/>
            <w:left w:val="none" w:sz="0" w:space="0" w:color="auto"/>
            <w:bottom w:val="none" w:sz="0" w:space="0" w:color="auto"/>
            <w:right w:val="none" w:sz="0" w:space="0" w:color="auto"/>
          </w:divBdr>
        </w:div>
      </w:divsChild>
    </w:div>
    <w:div w:id="213185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33A4264F63FE241BB0CFD4AD1633D6D" ma:contentTypeVersion="8" ma:contentTypeDescription="Crée un document." ma:contentTypeScope="" ma:versionID="c96c93dc61b22fb850e42c5d348661e2">
  <xsd:schema xmlns:xsd="http://www.w3.org/2001/XMLSchema" xmlns:xs="http://www.w3.org/2001/XMLSchema" xmlns:p="http://schemas.microsoft.com/office/2006/metadata/properties" xmlns:ns2="04c02bff-48bc-45e7-a183-3f728328cec5" targetNamespace="http://schemas.microsoft.com/office/2006/metadata/properties" ma:root="true" ma:fieldsID="1625eda2feb8a80344d4bcd1c98f0be5" ns2:_="">
    <xsd:import namespace="04c02bff-48bc-45e7-a183-3f728328cec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c02bff-48bc-45e7-a183-3f728328ce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A0B626-315E-4E21-84E2-A020FDF4DB49}">
  <ds:schemaRefs>
    <ds:schemaRef ds:uri="http://schemas.openxmlformats.org/package/2006/metadata/core-properties"/>
    <ds:schemaRef ds:uri="http://schemas.microsoft.com/office/2006/metadata/properties"/>
    <ds:schemaRef ds:uri="http://purl.org/dc/elements/1.1/"/>
    <ds:schemaRef ds:uri="http://schemas.microsoft.com/office/2006/documentManagement/types"/>
    <ds:schemaRef ds:uri="http://www.w3.org/XML/1998/namespace"/>
    <ds:schemaRef ds:uri="http://schemas.microsoft.com/office/infopath/2007/PartnerControls"/>
    <ds:schemaRef ds:uri="04c02bff-48bc-45e7-a183-3f728328cec5"/>
    <ds:schemaRef ds:uri="http://purl.org/dc/dcmitype/"/>
    <ds:schemaRef ds:uri="http://purl.org/dc/terms/"/>
  </ds:schemaRefs>
</ds:datastoreItem>
</file>

<file path=customXml/itemProps2.xml><?xml version="1.0" encoding="utf-8"?>
<ds:datastoreItem xmlns:ds="http://schemas.openxmlformats.org/officeDocument/2006/customXml" ds:itemID="{2E48747B-FDDB-45E3-9D1E-0EE8B8367165}">
  <ds:schemaRefs>
    <ds:schemaRef ds:uri="http://schemas.microsoft.com/sharepoint/v3/contenttype/forms"/>
  </ds:schemaRefs>
</ds:datastoreItem>
</file>

<file path=customXml/itemProps3.xml><?xml version="1.0" encoding="utf-8"?>
<ds:datastoreItem xmlns:ds="http://schemas.openxmlformats.org/officeDocument/2006/customXml" ds:itemID="{23913B51-B44E-4C73-B2B3-B1EC8E9035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c02bff-48bc-45e7-a183-3f728328ce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2889C44-A47B-483C-AFAD-95D1D1AAC9A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SNCF</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7310456Y</dc:creator>
  <lastModifiedBy>BACHELIER Charles (SNCF VOYAGEURS / SECRETARIAT GENERAL ET FINANCES / AJ ATLANTIQUE)</lastModifiedBy>
  <revision>3</revision>
  <dcterms:created xsi:type="dcterms:W3CDTF">2020-07-27T08:11:00.0000000Z</dcterms:created>
  <dcterms:modified xsi:type="dcterms:W3CDTF">2020-07-27T09:18:09.7085572Z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0x010100333A4264F63FE241BB0CFD4AD1633D6D</vt:lpwstr>
  </property>
</Properties>
</file>