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900000</wp:posOffset>
            </wp:positionH>
            <wp:positionV relativeFrom="page">
              <wp:posOffset>9576000</wp:posOffset>
            </wp:positionV>
            <wp:extent cx="1828800" cy="2667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5387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c9d8e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c9d8e1"/>
          <w:sz w:val="23"/>
          <w:szCs w:val="23"/>
          <w:u w:val="none"/>
          <w:shd w:fill="auto" w:val="clear"/>
          <w:vertAlign w:val="baseline"/>
          <w:rtl w:val="0"/>
        </w:rPr>
        <w:t xml:space="preserve">Documento Conceitual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2f0eb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2f0eb"/>
          <w:sz w:val="64"/>
          <w:szCs w:val="64"/>
          <w:u w:val="none"/>
          <w:shd w:fill="auto" w:val="clear"/>
          <w:vertAlign w:val="baseline"/>
          <w:rtl w:val="0"/>
        </w:rPr>
        <w:t xml:space="preserve">Título do Documento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64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f2f0e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f2f0eb"/>
          <w:sz w:val="28"/>
          <w:szCs w:val="28"/>
          <w:u w:val="none"/>
          <w:shd w:fill="auto" w:val="clear"/>
          <w:vertAlign w:val="baseline"/>
          <w:rtl w:val="0"/>
        </w:rPr>
        <w:t xml:space="preserve">Subtítulo ou descrição breve do conteúdo apresentado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c9d8e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c9d8e1"/>
          <w:sz w:val="20"/>
          <w:szCs w:val="20"/>
          <w:u w:val="none"/>
          <w:shd w:fill="auto" w:val="clear"/>
          <w:vertAlign w:val="baseline"/>
          <w:rtl w:val="0"/>
        </w:rPr>
        <w:t xml:space="preserve">Versão 1.0  ·  Setembro de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c9d8e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c9d8e1"/>
          <w:sz w:val="20"/>
          <w:szCs w:val="20"/>
          <w:u w:val="none"/>
          <w:shd w:fill="auto" w:val="clear"/>
          <w:vertAlign w:val="baseline"/>
          <w:rtl w:val="0"/>
        </w:rPr>
        <w:t xml:space="preserve">Autor: [Nome]  ·  Área: [Área responsável]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c9d8e1"/>
          <w:sz w:val="20"/>
          <w:szCs w:val="20"/>
          <w:u w:val="none"/>
          <w:shd w:fill="auto" w:val="clear"/>
          <w:vertAlign w:val="baseline"/>
        </w:rPr>
        <w:sectPr>
          <w:pgSz w:h="16838" w:w="11906" w:orient="portrait"/>
          <w:pgMar w:bottom="1134" w:top="1418" w:left="1418" w:right="1418" w:header="708" w:footer="708"/>
          <w:pgNumType w:start="1"/>
        </w:sect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c9d8e1"/>
          <w:sz w:val="20"/>
          <w:szCs w:val="20"/>
          <w:u w:val="none"/>
          <w:shd w:fill="auto" w:val="clear"/>
          <w:vertAlign w:val="baseline"/>
          <w:rtl w:val="0"/>
        </w:rPr>
        <w:t xml:space="preserve">Classificação: Uso interno, não distribuir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64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1"/>
          <w:strike w:val="0"/>
          <w:color w:val="00539c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1"/>
          <w:strike w:val="0"/>
          <w:color w:val="00539c"/>
          <w:sz w:val="30"/>
          <w:szCs w:val="30"/>
          <w:u w:val="none"/>
          <w:shd w:fill="auto" w:val="clear"/>
          <w:vertAlign w:val="baseline"/>
          <w:rtl w:val="0"/>
        </w:rPr>
        <w:t xml:space="preserve">Controle de versões</w:t>
      </w:r>
    </w:p>
    <w:tbl>
      <w:tblPr>
        <w:tblStyle w:val="Table1"/>
        <w:tblW w:w="9070.0" w:type="dxa"/>
        <w:jc w:val="left"/>
        <w:tblBorders>
          <w:top w:color="d5d8dc" w:space="0" w:sz="4" w:val="single"/>
          <w:left w:color="d5d8dc" w:space="0" w:sz="4" w:val="single"/>
          <w:bottom w:color="d5d8dc" w:space="0" w:sz="4" w:val="single"/>
          <w:right w:color="d5d8dc" w:space="0" w:sz="4" w:val="single"/>
          <w:insideH w:color="d5d8dc" w:space="0" w:sz="4" w:val="single"/>
          <w:insideV w:color="d5d8dc" w:space="0" w:sz="4" w:val="single"/>
        </w:tblBorders>
        <w:tblLayout w:type="fixed"/>
        <w:tblLook w:val="0000"/>
      </w:tblPr>
      <w:tblGrid>
        <w:gridCol w:w="1250"/>
        <w:gridCol w:w="1700"/>
        <w:gridCol w:w="2350"/>
        <w:gridCol w:w="3770"/>
        <w:tblGridChange w:id="0">
          <w:tblGrid>
            <w:gridCol w:w="1250"/>
            <w:gridCol w:w="1700"/>
            <w:gridCol w:w="2350"/>
            <w:gridCol w:w="3770"/>
          </w:tblGrid>
        </w:tblGridChange>
      </w:tblGrid>
      <w:tr>
        <w:trPr>
          <w:cantSplit w:val="0"/>
          <w:tblHeader w:val="1"/>
        </w:trPr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Alterações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Set/2026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[Nome]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Versão inicial do documento.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[dd/mm/aaaa]</w:t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[Nome]</w:t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[Descreva o que mudou nesta versão.]</w:t>
            </w:r>
          </w:p>
        </w:tc>
      </w:tr>
    </w:tbl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Borders>
          <w:top w:color="d5d8dc" w:space="0" w:sz="4" w:val="single"/>
          <w:left w:color="d5d8dc" w:space="0" w:sz="4" w:val="single"/>
          <w:bottom w:color="d5d8dc" w:space="0" w:sz="4" w:val="single"/>
          <w:right w:color="d5d8dc" w:space="0" w:sz="4" w:val="single"/>
          <w:insideH w:color="d5d8dc" w:space="0" w:sz="4" w:val="single"/>
          <w:insideV w:color="d5d8dc" w:space="0" w:sz="4" w:val="single"/>
        </w:tblBorders>
        <w:tblLayout w:type="fixed"/>
        <w:tblLook w:val="0000"/>
      </w:tblPr>
      <w:tblGrid>
        <w:gridCol w:w="2300"/>
        <w:gridCol w:w="6770"/>
        <w:tblGridChange w:id="0">
          <w:tblGrid>
            <w:gridCol w:w="2300"/>
            <w:gridCol w:w="6770"/>
          </w:tblGrid>
        </w:tblGridChange>
      </w:tblGrid>
      <w:tr>
        <w:trPr>
          <w:cantSplit w:val="0"/>
          <w:tblHeader w:val="1"/>
        </w:trPr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Área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[Engenharia / Operação / Gestão / Administrativa]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[Nome e cargo de quem aprova]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[Quem deve ler este documento]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[Nomes ou links de documentos de referência]</w:t>
            </w:r>
          </w:p>
        </w:tc>
      </w:tr>
    </w:tbl>
    <w:p w:rsidR="00000000" w:rsidDel="00000000" w:rsidP="00000000" w:rsidRDefault="00000000" w:rsidRPr="00000000" w14:paraId="00000020">
      <w:pP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64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1"/>
          <w:strike w:val="0"/>
          <w:color w:val="00539c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1"/>
          <w:strike w:val="0"/>
          <w:color w:val="00539c"/>
          <w:sz w:val="30"/>
          <w:szCs w:val="30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7125546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20"/>
          <w:szCs w:val="20"/>
          <w:u w:val="none"/>
          <w:shd w:fill="auto" w:val="clear"/>
          <w:vertAlign w:val="baseline"/>
          <w:rtl w:val="0"/>
        </w:rPr>
        <w:t xml:space="preserve">Clique com o botão direito sobre o sumário e escolha Atualizar campo (ou pressione F9) sempre que alterar os títulos.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4"/>
        </w:numPr>
        <w:ind w:left="567" w:hanging="567"/>
        <w:rPr/>
      </w:pPr>
      <w:r w:rsidDel="00000000" w:rsidR="00000000" w:rsidRPr="00000000">
        <w:rPr>
          <w:rtl w:val="0"/>
        </w:rPr>
        <w:t xml:space="preserve">Contexto e objetivos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Abra o documento situando o leitor: qual é o cenário, por que este tema importa agora e qual decisão ou resultado se espera ao final. Um bom primeiro parágrafo cabe em quatro linhas e responde à pergunta "por que estou lendo isto?".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Descreva a situação atual em linguagem direta. Prefira frases curtas, dados verificáveis e termos que o público-alvo já conhece. Quando um termo técnico for indispensável, defina-o na primeira ocorrência — por exemplo, </w:t>
      </w:r>
      <w:r w:rsidDel="00000000" w:rsidR="00000000" w:rsidRPr="00000000">
        <w:rPr>
          <w:b w:val="1"/>
          <w:bCs w:val="1"/>
          <w:rtl w:val="0"/>
        </w:rPr>
        <w:t xml:space="preserve">correlacionador de ruído</w:t>
      </w:r>
      <w:r w:rsidDel="00000000" w:rsidR="00000000" w:rsidRPr="00000000">
        <w:rPr>
          <w:rtl w:val="0"/>
        </w:rPr>
        <w:t xml:space="preserve">: equipamento que registra ruído e pressão na rede para localizar vazamentos.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Um parágrafo deve tratar de uma ideia. Se o parágrafo passa de seis linhas, provavelmente há duas ideias nele: separe-as ou transforme uma delas em lista.</w:t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Liste objetivos verificáveis. Cada item começa com um verbo e descreve um resultado, não uma atividade: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Reduzir o tempo entre o primeiro sinal e a localização do vazamento para menos de 48 horas;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Consolidar o histórico de campo no HydroVision para auditoria e relatórios;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Padronizar a comunicação escrita das equipes com este modelo de documento.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Delimite o que o documento cobre — e, quando útil, o que fica de fora: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284"/>
        <w:jc w:val="left"/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Inclui: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 setores piloto, equipes de campo envolvidas e período analisado;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284"/>
        <w:jc w:val="left"/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Não inclui: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 contratos comerciais e integrações de TI, tratados em documento próprio;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284"/>
        <w:jc w:val="left"/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Premissas: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 dados exportados do HydroVision até a data de corte informada na capa.</w: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ind w:left="567" w:hanging="567"/>
        <w:rPr/>
      </w:pPr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Esta seção mostra os elementos do modelo — tabela, figura, quadros de nota e citação — com o texto de apoio que cada um pede. Renomeie a seção conforme o assunto do documento e reutilize os elementos copiando-os.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Tabelas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tabela quando o número ou o texto exato importa e há mais de duas dimensões para comparar. Toda tabela tem legenda numerada acima e uma fonte, quando os dados não forem próprios.</w:t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6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  <w:rtl w:val="0"/>
        </w:rPr>
        <w:t xml:space="preserve">Tabela 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  <w:rtl w:val="0"/>
        </w:rPr>
        <w:t xml:space="preserve">1 — Equipes e responsabilidades (exemplo)</w:t>
      </w:r>
    </w:p>
    <w:tbl>
      <w:tblPr>
        <w:tblStyle w:val="Table3"/>
        <w:tblW w:w="9070.0" w:type="dxa"/>
        <w:jc w:val="left"/>
        <w:tblBorders>
          <w:top w:color="d5d8dc" w:space="0" w:sz="4" w:val="single"/>
          <w:left w:color="d5d8dc" w:space="0" w:sz="4" w:val="single"/>
          <w:bottom w:color="d5d8dc" w:space="0" w:sz="4" w:val="single"/>
          <w:right w:color="d5d8dc" w:space="0" w:sz="4" w:val="single"/>
          <w:insideH w:color="d5d8dc" w:space="0" w:sz="4" w:val="single"/>
          <w:insideV w:color="d5d8dc" w:space="0" w:sz="4" w:val="single"/>
        </w:tblBorders>
        <w:tblLayout w:type="fixed"/>
        <w:tblLook w:val="0000"/>
      </w:tblPr>
      <w:tblGrid>
        <w:gridCol w:w="2000"/>
        <w:gridCol w:w="4570"/>
        <w:gridCol w:w="2500"/>
        <w:tblGridChange w:id="0">
          <w:tblGrid>
            <w:gridCol w:w="2000"/>
            <w:gridCol w:w="457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Equipe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Ferramenta principal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Instalação, desinstalação, reset e detecção de vazamentos em campo.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HydroVision Mobile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Análise do sistema, priorização de áreas e definição de rotas e cronograma.</w:t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HydroVision Web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Engenharia e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Produção e manutenção dos HydroSmart; evolução do sistema web e do aplicativo.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HydroVision Web + ferramentas internas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Planejamento estratégico, gestão de contratos e contato comercial.</w:t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Ferramentas administrativas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  <w:rtl w:val="0"/>
        </w:rPr>
        <w:t xml:space="preserve">Fonte: Fluxos de Trabalho e Boas Práticas — Definição de Equipes &amp; Estruturação Empresarial.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Figuras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Insira imagens centralizadas, na largura da área de texto ou menor. A legenda fica abaixo da figura e diz o que o leitor deve enxergar nela — não apenas o que ela é.</w:t>
      </w:r>
    </w:p>
    <w:p w:rsidR="00000000" w:rsidDel="00000000" w:rsidP="00000000" w:rsidRDefault="00000000" w:rsidRPr="00000000" w14:paraId="0000004C">
      <w:pPr>
        <w:spacing w:after="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01942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20" w:line="240" w:lineRule="auto"/>
        <w:ind w:left="0" w:right="0" w:firstLine="0"/>
        <w:jc w:val="center"/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  <w:rtl w:val="0"/>
        </w:rPr>
        <w:t xml:space="preserve">1 — Malha de correlação gerada a partir dos sinais de ruído (imagem ilustrativa do template).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Notas, destaques e citações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Quadros servem para tirar do fluxo do texto o que é importante, mas não é argumento: uma observação, um alerta, um dado de referência. Use no máximo um quadro por página.</w:t>
      </w:r>
    </w:p>
    <w:tbl>
      <w:tblPr>
        <w:tblStyle w:val="Table4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2f0e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539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  </w:t>
            </w: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indicadores citados são calculados a partir do histórico registrado no HydroVision — do dado bruto ao relatório, com auditoria do processo.</w:t>
            </w:r>
          </w:p>
        </w:tc>
      </w:tr>
    </w:tbl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d8ef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539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Destaque  </w:t>
            </w: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diferença entre vazamentos localizados e reparados caiu para </w:t>
            </w: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casos</w:t>
            </w: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 último mês do período analisado.</w:t>
            </w:r>
          </w:p>
        </w:tc>
      </w:tr>
    </w:tbl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Citações diretas de clientes, normas ou documentos usam o estilo Citação: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720" w:firstLine="0"/>
        <w:jc w:val="left"/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185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18576c"/>
          <w:sz w:val="24"/>
          <w:szCs w:val="24"/>
          <w:u w:val="none"/>
          <w:shd w:fill="auto" w:val="clear"/>
          <w:vertAlign w:val="baseline"/>
          <w:rtl w:val="0"/>
        </w:rPr>
        <w:t xml:space="preserve">"Do ruído à decisão: medir, interpretar, agir e comprovar — nessa ordem."</w:t>
      </w:r>
    </w:p>
    <w:p w:rsidR="00000000" w:rsidDel="00000000" w:rsidP="00000000" w:rsidRDefault="00000000" w:rsidRPr="00000000" w14:paraId="00000056">
      <w:pPr>
        <w:pStyle w:val="Heading3"/>
        <w:numPr>
          <w:ilvl w:val="2"/>
          <w:numId w:val="4"/>
        </w:numPr>
        <w:ind w:left="907" w:hanging="907"/>
        <w:rPr/>
      </w:pPr>
      <w:r w:rsidDel="00000000" w:rsidR="00000000" w:rsidRPr="00000000">
        <w:rPr>
          <w:rtl w:val="0"/>
        </w:rPr>
        <w:t xml:space="preserve">Subseções de terceiro nível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 o Título 3 apenas quando a subseção realmente precisar ser dividida. Três níveis costumam bastar; um quarto nível é sinal de que o documento pede reestruturação.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4"/>
        </w:numPr>
        <w:ind w:left="567" w:hanging="567"/>
        <w:rPr/>
      </w:pPr>
      <w:r w:rsidDel="00000000" w:rsidR="00000000" w:rsidRPr="00000000">
        <w:rPr>
          <w:rtl w:val="0"/>
        </w:rPr>
        <w:t xml:space="preserve">Conclusão e próximos passos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Retome a mensagem central em um parágrafo: o que foi encontrado e o que se recomenda. Em seguida, registre as ações com responsável e prazo — é o que transforma o documento em compromisso.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60" w:line="240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  <w:rtl w:val="0"/>
        </w:rPr>
        <w:t xml:space="preserve">Tabela 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18"/>
          <w:szCs w:val="18"/>
          <w:u w:val="none"/>
          <w:shd w:fill="auto" w:val="clear"/>
          <w:vertAlign w:val="baseline"/>
          <w:rtl w:val="0"/>
        </w:rPr>
        <w:t xml:space="preserve">2 — Plano de ação</w:t>
      </w:r>
    </w:p>
    <w:tbl>
      <w:tblPr>
        <w:tblStyle w:val="Table6"/>
        <w:tblW w:w="9070.0" w:type="dxa"/>
        <w:jc w:val="left"/>
        <w:tblBorders>
          <w:top w:color="d5d8dc" w:space="0" w:sz="4" w:val="single"/>
          <w:left w:color="d5d8dc" w:space="0" w:sz="4" w:val="single"/>
          <w:bottom w:color="d5d8dc" w:space="0" w:sz="4" w:val="single"/>
          <w:right w:color="d5d8dc" w:space="0" w:sz="4" w:val="single"/>
          <w:insideH w:color="d5d8dc" w:space="0" w:sz="4" w:val="single"/>
          <w:insideV w:color="d5d8dc" w:space="0" w:sz="4" w:val="single"/>
        </w:tblBorders>
        <w:tblLayout w:type="fixed"/>
        <w:tblLook w:val="0000"/>
      </w:tblPr>
      <w:tblGrid>
        <w:gridCol w:w="3870"/>
        <w:gridCol w:w="2200"/>
        <w:gridCol w:w="1500"/>
        <w:gridCol w:w="1500"/>
        <w:tblGridChange w:id="0">
          <w:tblGrid>
            <w:gridCol w:w="3870"/>
            <w:gridCol w:w="22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Validar os loggers do setor piloto com o LogBox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Operação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[dd/mm]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 andamento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Consolidar o histórico do semestre no HydroVision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Gestão</w:t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[dd/mm]</w:t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iniciar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Publicar a versão 1.1 deste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[Nome]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[dd/mm]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iniciar</w:t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numPr>
          <w:ilvl w:val="0"/>
          <w:numId w:val="4"/>
        </w:numPr>
        <w:ind w:left="567" w:hanging="567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Liste as fontes citadas, em ordem alfabética ou de citação. Para documentos internos, informe o nome do arquivo e a versão; para links, a data de acesso.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HYDROFORCE. Fluxos de Trabalho e Boas Práticas — Definição de Equipes &amp; Estruturação Empresarial. Documento interno, 2026.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HYDROFORCE. Hydroforce_Template_v2 (apresentações). Documento interno, 2026.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[AUTOR]. [Título do documento ou norma]. [Editora ou órgão], [ano]. Disponível em: [link]. Acesso em: [data].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4"/>
        </w:numPr>
        <w:ind w:left="567" w:hanging="567"/>
        <w:rPr/>
      </w:pPr>
      <w:r w:rsidDel="00000000" w:rsidR="00000000" w:rsidRPr="00000000">
        <w:rPr>
          <w:rtl w:val="0"/>
        </w:rPr>
        <w:t xml:space="preserve">Como usar este modelo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bCs w:val="0"/>
          <w:i w:val="1"/>
          <w:iCs w:val="1"/>
          <w:smallCaps w:val="0"/>
          <w:strike w:val="0"/>
          <w:color w:val="5f6b75"/>
          <w:sz w:val="20"/>
          <w:szCs w:val="20"/>
          <w:u w:val="none"/>
          <w:shd w:fill="auto" w:val="clear"/>
          <w:vertAlign w:val="baseline"/>
          <w:rtl w:val="0"/>
        </w:rPr>
        <w:t xml:space="preserve">Exclua esta seção antes de publicar o documento.</w:t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284"/>
        <w:jc w:val="left"/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Capa: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 substitua rótulo, título, subtítulo, versão, autor e classificação. O fundo e o logotipo são imagens ancoradas à página e não precisam ser movidos.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284"/>
        <w:jc w:val="left"/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Cabeçalho e rodapé: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 dê dois cliques na área do cabeçalho para trocar o título do documento. A numeração "Página X de Y" é automática.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284"/>
        <w:jc w:val="left"/>
        <w:rPr/>
      </w:pPr>
      <w:r w:rsidDel="00000000" w:rsidR="00000000" w:rsidRPr="00000000">
        <w:rPr>
          <w:rFonts w:ascii="Work Sans" w:cs="Work Sans" w:eastAsia="Work Sans" w:hAnsi="Work Sans"/>
          <w:b w:val="1"/>
          <w:bCs w:val="1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Sumário:</w:t>
      </w:r>
      <w:r w:rsidDel="00000000" w:rsidR="00000000" w:rsidRPr="00000000"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1"/>
          <w:szCs w:val="21"/>
          <w:u w:val="none"/>
          <w:shd w:fill="auto" w:val="clear"/>
          <w:vertAlign w:val="baseline"/>
          <w:rtl w:val="0"/>
        </w:rPr>
        <w:t xml:space="preserve"> é gerado a partir dos estilos Título 1 e Título 2. Atualize com o botão direito › Atualizar campo, ou F9.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Estilos de texto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Todos os estilos estão na guia Página Inicial › Estilos. Aplique-os em vez de formatar manualmente — é isso que mantém o documento consistente e o sumário funcionando.</w:t>
      </w:r>
    </w:p>
    <w:tbl>
      <w:tblPr>
        <w:tblStyle w:val="Table7"/>
        <w:tblW w:w="9070.0" w:type="dxa"/>
        <w:jc w:val="left"/>
        <w:tblBorders>
          <w:top w:color="d5d8dc" w:space="0" w:sz="4" w:val="single"/>
          <w:left w:color="d5d8dc" w:space="0" w:sz="4" w:val="single"/>
          <w:bottom w:color="d5d8dc" w:space="0" w:sz="4" w:val="single"/>
          <w:right w:color="d5d8dc" w:space="0" w:sz="4" w:val="single"/>
          <w:insideH w:color="d5d8dc" w:space="0" w:sz="4" w:val="single"/>
          <w:insideV w:color="d5d8dc" w:space="0" w:sz="4" w:val="single"/>
        </w:tblBorders>
        <w:tblLayout w:type="fixed"/>
        <w:tblLook w:val="0000"/>
      </w:tblPr>
      <w:tblGrid>
        <w:gridCol w:w="2600"/>
        <w:gridCol w:w="6470"/>
        <w:tblGridChange w:id="0">
          <w:tblGrid>
            <w:gridCol w:w="2600"/>
            <w:gridCol w:w="6470"/>
          </w:tblGrid>
        </w:tblGridChange>
      </w:tblGrid>
      <w:tr>
        <w:trPr>
          <w:cantSplit w:val="0"/>
          <w:tblHeader w:val="1"/>
        </w:trPr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Estilo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Quando usar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Título 1, 2 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Seções e subseções. A numeração 1, 1.1 e 1.1.1 é automática.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Seção sem 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Blocos fora da numeração: controle de versões, sumário, anexos.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Texto corrido (Work Sans 10,5 pt, entrelinha 1,15).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 os botões de marcadores e numeração: fonte, cor e recuo já estão configurados.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Legenda / Legenda de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Abaixo de figuras e acima de tabelas. "Figura N" e "Tabela N" são campos: F9 atualiza.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Nota (quadro)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Texto dentro dos quadros de nota e destaque. Copie um quadro existente e edite.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Citações diretas de clientes, normas ou documentos.</w:t>
            </w:r>
          </w:p>
        </w:tc>
      </w:tr>
      <w:tr>
        <w:trPr>
          <w:cantSplit w:val="1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Instrução (excluir)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Orientações em cinza itálico, como esta. Apague antes de publicar.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pageBreakBefore w:val="1"/>
        <w:numPr>
          <w:ilvl w:val="1"/>
          <w:numId w:val="4"/>
        </w:numPr>
        <w:ind w:left="737" w:hanging="737"/>
        <w:rPr/>
      </w:pPr>
      <w:r w:rsidDel="00000000" w:rsidR="00000000" w:rsidRPr="00000000">
        <w:rPr>
          <w:rtl w:val="0"/>
        </w:rPr>
        <w:t xml:space="preserve">Identidade visual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Fontes: </w:t>
      </w: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para títulos e </w:t>
      </w:r>
      <w:r w:rsidDel="00000000" w:rsidR="00000000" w:rsidRPr="00000000">
        <w:rPr>
          <w:b w:val="1"/>
          <w:bCs w:val="1"/>
          <w:rtl w:val="0"/>
        </w:rPr>
        <w:t xml:space="preserve">Work Sans</w:t>
      </w:r>
      <w:r w:rsidDel="00000000" w:rsidR="00000000" w:rsidRPr="00000000">
        <w:rPr>
          <w:rtl w:val="0"/>
        </w:rPr>
        <w:t xml:space="preserve"> para o corpo — as mesmas do template de apresentações. Se não estiverem instaladas, o Word substitui automaticamente; instale-as para manter a identidade. Cores da marca:</w:t>
      </w:r>
    </w:p>
    <w:tbl>
      <w:tblPr>
        <w:tblStyle w:val="Table8"/>
        <w:tblW w:w="9070.0" w:type="dxa"/>
        <w:jc w:val="left"/>
        <w:tblBorders>
          <w:top w:color="d5d8dc" w:space="0" w:sz="4" w:val="single"/>
          <w:left w:color="d5d8dc" w:space="0" w:sz="4" w:val="single"/>
          <w:bottom w:color="d5d8dc" w:space="0" w:sz="4" w:val="single"/>
          <w:right w:color="d5d8dc" w:space="0" w:sz="4" w:val="single"/>
          <w:insideH w:color="d5d8dc" w:space="0" w:sz="4" w:val="single"/>
          <w:insideV w:color="d5d8dc" w:space="0" w:sz="4" w:val="single"/>
        </w:tblBorders>
        <w:tblLayout w:type="fixed"/>
        <w:tblLook w:val="0000"/>
      </w:tblPr>
      <w:tblGrid>
        <w:gridCol w:w="900"/>
        <w:gridCol w:w="2400"/>
        <w:gridCol w:w="1500"/>
        <w:gridCol w:w="4270"/>
        <w:tblGridChange w:id="0">
          <w:tblGrid>
            <w:gridCol w:w="900"/>
            <w:gridCol w:w="2400"/>
            <w:gridCol w:w="1500"/>
            <w:gridCol w:w="4270"/>
          </w:tblGrid>
        </w:tblGridChange>
      </w:tblGrid>
      <w:tr>
        <w:trPr>
          <w:cantSplit w:val="0"/>
          <w:tblHeader w:val="1"/>
        </w:trPr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Cor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Hex</w:t>
            </w:r>
          </w:p>
        </w:tc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0053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Princess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#00539C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Títulos de seção, cabeçalhos de tabela, marcadores.</w:t>
            </w:r>
          </w:p>
        </w:tc>
      </w:tr>
      <w:tr>
        <w:trPr>
          <w:cantSplit w:val="0"/>
          <w:tblHeader w:val="0"/>
        </w:trPr>
        <w:tc>
          <w:tcPr>
            <w:shd w:fill="3cadd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Aquarius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#3CADD4</w:t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Destaques pontuais e fundo do quadro Destaque (em tom claro).</w:t>
            </w:r>
          </w:p>
        </w:tc>
      </w:tr>
      <w:tr>
        <w:trPr>
          <w:cantSplit w:val="0"/>
          <w:tblHeader w:val="0"/>
        </w:trPr>
        <w:tc>
          <w:tcPr>
            <w:shd w:fill="18576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Corsair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#18576C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Subtítulos e citações; fundo da capa.</w:t>
            </w:r>
          </w:p>
        </w:tc>
      </w:tr>
      <w:tr>
        <w:trPr>
          <w:cantSplit w:val="0"/>
          <w:tblHeader w:val="0"/>
        </w:trPr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Bright 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#F2F0EB</w:t>
            </w:r>
          </w:p>
        </w:tc>
        <w:tc>
          <w:tcPr>
            <w:shd w:fill="f2f0e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Fundo de quadros de nota e linhas alternadas de tabela.</w:t>
            </w:r>
          </w:p>
        </w:tc>
      </w:tr>
      <w:tr>
        <w:trPr>
          <w:cantSplit w:val="0"/>
          <w:tblHeader w:val="0"/>
        </w:trPr>
        <w:tc>
          <w:tcPr>
            <w:shd w:fill="28282d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Anthracite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#28282D</w:t>
            </w:r>
          </w:p>
        </w:tc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Texto corrido e Título 3.</w:t>
            </w:r>
          </w:p>
        </w:tc>
      </w:tr>
    </w:tbl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d8eff6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539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Dica  </w:t>
            </w:r>
            <w:r w:rsidDel="00000000" w:rsidR="00000000" w:rsidRPr="00000000">
              <w:rPr>
                <w:rFonts w:ascii="Work Sans" w:cs="Work Sans" w:eastAsia="Work Sans" w:hAnsi="Work Sans"/>
                <w:b w:val="0"/>
                <w:bCs w:val="0"/>
                <w:i w:val="0"/>
                <w:iCs w:val="0"/>
                <w:smallCaps w:val="0"/>
                <w:strike w:val="0"/>
                <w:color w:val="28282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criar um novo documento, dê dois cliques no arquivo .dotx: o Word abre uma cópia em branco e preserva o modelo original.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Work Sans" w:cs="Work Sans" w:eastAsia="Work Sans" w:hAnsi="Work Sans"/>
          <w:b w:val="0"/>
          <w:bCs w:val="0"/>
          <w:i w:val="0"/>
          <w:iCs w:val="0"/>
          <w:smallCaps w:val="0"/>
          <w:strike w:val="0"/>
          <w:color w:val="28282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134" w:top="1418" w:left="1418" w:right="1418" w:header="709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0"/>
      </w:tabs>
      <w:spacing w:after="0" w:before="0" w:line="240" w:lineRule="auto"/>
      <w:ind w:left="0" w:right="0" w:firstLine="0"/>
      <w:jc w:val="left"/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104775" cy="13335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75" cy="133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6"/>
        <w:szCs w:val="16"/>
        <w:u w:val="none"/>
        <w:shd w:fill="auto" w:val="clear"/>
        <w:vertAlign w:val="baseline"/>
        <w:rtl w:val="0"/>
      </w:rPr>
      <w:t xml:space="preserve">   Uso interno, não distribuirPágina </w:t>
    </w:r>
    <w:r w:rsidDel="00000000" w:rsidR="00000000" w:rsidRPr="00000000"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5d8dc" w:space="6" w:sz="4" w:val="single"/>
        <w:right w:space="0" w:sz="0" w:val="nil"/>
        <w:between w:space="0" w:sz="0" w:val="nil"/>
      </w:pBdr>
      <w:shd w:fill="auto" w:val="clear"/>
      <w:tabs>
        <w:tab w:val="right" w:leader="none" w:pos="9070"/>
      </w:tabs>
      <w:spacing w:after="0" w:before="0" w:line="240" w:lineRule="auto"/>
      <w:ind w:left="0" w:right="0" w:firstLine="0"/>
      <w:jc w:val="left"/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28282d"/>
        <w:sz w:val="17"/>
        <w:szCs w:val="17"/>
        <w:u w:val="none"/>
        <w:shd w:fill="auto" w:val="clear"/>
        <w:vertAlign w:val="baseline"/>
        <w:rtl w:val="0"/>
      </w:rPr>
      <w:t xml:space="preserve">Título do Documento</w:t>
    </w:r>
    <w:r w:rsidDel="00000000" w:rsidR="00000000" w:rsidRPr="00000000"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7"/>
        <w:szCs w:val="17"/>
        <w:u w:val="none"/>
        <w:shd w:fill="auto" w:val="clear"/>
        <w:vertAlign w:val="baseline"/>
        <w:rtl w:val="0"/>
      </w:rPr>
      <w:t xml:space="preserve">  ·  Documento Conceitual</w:t>
    </w:r>
    <w:r w:rsidDel="00000000" w:rsidR="00000000" w:rsidRPr="00000000">
      <w:rPr>
        <w:rFonts w:ascii="Work Sans" w:cs="Work Sans" w:eastAsia="Work Sans" w:hAnsi="Work Sans"/>
        <w:b w:val="0"/>
        <w:bCs w:val="0"/>
        <w:i w:val="0"/>
        <w:iCs w:val="0"/>
        <w:smallCaps w:val="0"/>
        <w:strike w:val="0"/>
        <w:color w:val="5f6b75"/>
        <w:sz w:val="17"/>
        <w:szCs w:val="17"/>
        <w:u w:val="none"/>
        <w:shd w:fill="auto" w:val="clear"/>
        <w:vertAlign w:val="baseline"/>
      </w:rPr>
      <w:drawing>
        <wp:inline distB="0" distT="0" distL="0" distR="0">
          <wp:extent cx="914400" cy="1333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133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340"/>
      </w:pPr>
      <w:rPr>
        <w:b w:val="1"/>
        <w:bCs w:val="1"/>
        <w:color w:val="00539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67" w:hanging="283.99999999999994"/>
      </w:pPr>
      <w:rPr>
        <w:color w:val="00539c"/>
      </w:rPr>
    </w:lvl>
    <w:lvl w:ilvl="1">
      <w:start w:val="1"/>
      <w:numFmt w:val="bullet"/>
      <w:lvlText w:val="–"/>
      <w:lvlJc w:val="left"/>
      <w:pPr>
        <w:ind w:left="992" w:hanging="283.9999999999999"/>
      </w:pPr>
      <w:rPr>
        <w:color w:val="00539c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7" w:hanging="340"/>
      </w:pPr>
      <w:rPr>
        <w:b w:val="1"/>
        <w:bCs w:val="1"/>
        <w:color w:val="00539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567" w:hanging="567"/>
      </w:pPr>
      <w:rPr/>
    </w:lvl>
    <w:lvl w:ilvl="1">
      <w:start w:val="1"/>
      <w:numFmt w:val="decimal"/>
      <w:lvlText w:val="%1.%2"/>
      <w:lvlJc w:val="left"/>
      <w:pPr>
        <w:ind w:left="737" w:hanging="737"/>
      </w:pPr>
      <w:rPr/>
    </w:lvl>
    <w:lvl w:ilvl="2">
      <w:start w:val="1"/>
      <w:numFmt w:val="decimal"/>
      <w:lvlText w:val="%1.%2.%3"/>
      <w:lvlJc w:val="left"/>
      <w:pPr>
        <w:ind w:left="907" w:hanging="907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ork Sans" w:cs="Work Sans" w:eastAsia="Work Sans" w:hAnsi="Work Sans"/>
        <w:color w:val="28282d"/>
        <w:sz w:val="21"/>
        <w:szCs w:val="21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64" w:lineRule="auto"/>
      <w:ind w:left="567" w:right="0" w:hanging="567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1"/>
      <w:strike w:val="0"/>
      <w:color w:val="00539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64" w:lineRule="auto"/>
      <w:ind w:left="737" w:right="0" w:hanging="737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18576c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64" w:lineRule="auto"/>
      <w:ind w:left="907" w:right="0" w:hanging="907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28282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6" w:lineRule="auto"/>
      <w:ind w:left="0" w:right="0" w:firstLine="0"/>
      <w:jc w:val="left"/>
    </w:pPr>
    <w:rPr>
      <w:rFonts w:ascii="Work Sans" w:cs="Work Sans" w:eastAsia="Work Sans" w:hAnsi="Work Sans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6" w:lineRule="auto"/>
      <w:ind w:left="0" w:right="0" w:firstLine="0"/>
      <w:jc w:val="left"/>
    </w:pPr>
    <w:rPr>
      <w:rFonts w:ascii="Work Sans" w:cs="Work Sans" w:eastAsia="Work Sans" w:hAnsi="Work Sans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6" w:lineRule="auto"/>
      <w:ind w:left="0" w:right="0" w:firstLine="0"/>
      <w:jc w:val="left"/>
    </w:pPr>
    <w:rPr>
      <w:rFonts w:ascii="Work Sans" w:cs="Work Sans" w:eastAsia="Work Sans" w:hAnsi="Work Sans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6" w:lineRule="auto"/>
      <w:ind w:left="0" w:right="0" w:firstLine="0"/>
      <w:jc w:val="left"/>
    </w:pPr>
    <w:rPr>
      <w:rFonts w:ascii="Work Sans" w:cs="Work Sans" w:eastAsia="Work Sans" w:hAnsi="Work Sans"/>
      <w:b w:val="0"/>
      <w:bCs w:val="0"/>
      <w:i w:val="0"/>
      <w:iCs w:val="0"/>
      <w:smallCaps w:val="0"/>
      <w:strike w:val="0"/>
      <w:color w:val="28282d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ecaoSemNumero">
    <w:name w:val="Seção sem número"/>
    <w:basedOn w:val="Normal"/>
    <w:next w:val="Normal"/>
    <w:qFormat w:val="1"/>
    <w:pPr>
      <w:keepNext w:val="1"/>
      <w:spacing w:after="200" w:before="240" w:line="264" w:lineRule="auto"/>
    </w:pPr>
    <w:rPr>
      <w:rFonts w:ascii="Montserrat" w:cs="Montserrat" w:eastAsia="Montserrat" w:hAnsi="Montserrat"/>
      <w:b w:val="1"/>
      <w:bCs w:val="1"/>
      <w:caps w:val="1"/>
      <w:color w:val="00539c"/>
      <w:sz w:val="30"/>
      <w:szCs w:val="30"/>
    </w:rPr>
  </w:style>
  <w:style w:type="paragraph" w:styleId="CapaRotulo">
    <w:name w:val="Capa – Rótulo"/>
    <w:basedOn w:val="Normal"/>
    <w:pPr>
      <w:spacing w:after="60" w:before="5387" w:line="240" w:lineRule="auto"/>
    </w:pPr>
    <w:rPr>
      <w:rFonts w:ascii="Work Sans" w:cs="Work Sans" w:eastAsia="Work Sans" w:hAnsi="Work Sans"/>
      <w:i w:val="1"/>
      <w:iCs w:val="1"/>
      <w:color w:val="c9d8e1"/>
      <w:sz w:val="23"/>
      <w:szCs w:val="23"/>
    </w:rPr>
  </w:style>
  <w:style w:type="paragraph" w:styleId="CapaTitulo">
    <w:name w:val="Capa – Título"/>
    <w:basedOn w:val="Normal"/>
    <w:next w:val="CapaSubtitulo"/>
    <w:pPr>
      <w:spacing w:after="200" w:before="0" w:line="240" w:lineRule="auto"/>
    </w:pPr>
    <w:rPr>
      <w:rFonts w:ascii="Montserrat" w:cs="Montserrat" w:eastAsia="Montserrat" w:hAnsi="Montserrat"/>
      <w:b w:val="1"/>
      <w:bCs w:val="1"/>
      <w:color w:val="f2f0eb"/>
      <w:sz w:val="64"/>
      <w:szCs w:val="64"/>
    </w:rPr>
  </w:style>
  <w:style w:type="paragraph" w:styleId="CapaSubtitulo">
    <w:name w:val="Capa – Subtítulo"/>
    <w:basedOn w:val="Normal"/>
    <w:next w:val="CapaMeta"/>
    <w:pPr>
      <w:spacing w:after="320" w:before="0" w:line="264" w:lineRule="auto"/>
    </w:pPr>
    <w:rPr>
      <w:rFonts w:ascii="Work Sans" w:cs="Work Sans" w:eastAsia="Work Sans" w:hAnsi="Work Sans"/>
      <w:color w:val="f2f0eb"/>
      <w:sz w:val="28"/>
      <w:szCs w:val="28"/>
    </w:rPr>
  </w:style>
  <w:style w:type="paragraph" w:styleId="CapaMeta">
    <w:name w:val="Capa – Meta"/>
    <w:basedOn w:val="Normal"/>
    <w:next w:val="CapaMeta"/>
    <w:pPr>
      <w:spacing w:after="60" w:before="0" w:line="240" w:lineRule="auto"/>
    </w:pPr>
    <w:rPr>
      <w:rFonts w:ascii="Work Sans" w:cs="Work Sans" w:eastAsia="Work Sans" w:hAnsi="Work Sans"/>
      <w:color w:val="c9d8e1"/>
      <w:sz w:val="20"/>
      <w:szCs w:val="20"/>
    </w:rPr>
  </w:style>
  <w:style w:type="paragraph" w:styleId="Caption">
    <w:name w:val="Caption"/>
    <w:basedOn w:val="Normal"/>
    <w:next w:val="Normal"/>
    <w:qFormat w:val="1"/>
    <w:pPr>
      <w:spacing w:after="280" w:before="120" w:line="240" w:lineRule="auto"/>
      <w:jc w:val="center"/>
    </w:pPr>
    <w:rPr>
      <w:i w:val="1"/>
      <w:iCs w:val="1"/>
      <w:color w:val="5f6b75"/>
      <w:sz w:val="18"/>
      <w:szCs w:val="18"/>
    </w:rPr>
  </w:style>
  <w:style w:type="paragraph" w:styleId="LegendaTabela">
    <w:name w:val="Legenda de tabela"/>
    <w:basedOn w:val="Caption"/>
    <w:next w:val="Normal"/>
    <w:pPr>
      <w:keepNext w:val="1"/>
      <w:spacing w:after="100" w:before="160" w:line="240" w:lineRule="auto"/>
      <w:jc w:val="left"/>
    </w:pPr>
    <w:rPr>
      <w:i w:val="1"/>
      <w:iCs w:val="1"/>
      <w:color w:val="5f6b75"/>
      <w:sz w:val="18"/>
      <w:szCs w:val="18"/>
    </w:rPr>
  </w:style>
  <w:style w:type="paragraph" w:styleId="Quote">
    <w:name w:val="Quote"/>
    <w:basedOn w:val="Normal"/>
    <w:next w:val="Normal"/>
    <w:qFormat w:val="1"/>
    <w:pPr>
      <w:spacing w:after="240" w:before="240" w:line="300" w:lineRule="auto"/>
      <w:ind w:left="720" w:right="720"/>
    </w:pPr>
    <w:rPr>
      <w:rFonts w:ascii="Work Sans" w:cs="Work Sans" w:eastAsia="Work Sans" w:hAnsi="Work Sans"/>
      <w:i w:val="1"/>
      <w:iCs w:val="1"/>
      <w:color w:val="18576c"/>
      <w:sz w:val="24"/>
      <w:szCs w:val="24"/>
    </w:rPr>
  </w:style>
  <w:style w:type="paragraph" w:styleId="Nota">
    <w:name w:val="Nota (quadro)"/>
    <w:basedOn w:val="Normal"/>
    <w:next w:val="Normal"/>
    <w:pPr>
      <w:spacing w:after="0" w:before="0" w:line="264" w:lineRule="auto"/>
    </w:pPr>
    <w:rPr>
      <w:sz w:val="20"/>
      <w:szCs w:val="20"/>
    </w:rPr>
  </w:style>
  <w:style w:type="paragraph" w:styleId="TabelaCabecalho">
    <w:name w:val="Tabela – Cabeçalho"/>
    <w:basedOn w:val="Normal"/>
    <w:pPr>
      <w:spacing w:after="0" w:before="0" w:line="240" w:lineRule="auto"/>
    </w:pPr>
    <w:rPr>
      <w:rFonts w:ascii="Work Sans" w:cs="Work Sans" w:eastAsia="Work Sans" w:hAnsi="Work Sans"/>
      <w:b w:val="1"/>
      <w:bCs w:val="1"/>
      <w:color w:val="ffffff"/>
      <w:sz w:val="19"/>
      <w:szCs w:val="19"/>
    </w:rPr>
  </w:style>
  <w:style w:type="paragraph" w:styleId="TabelaTexto">
    <w:name w:val="Tabela – Texto"/>
    <w:basedOn w:val="Normal"/>
    <w:pPr>
      <w:spacing w:after="0" w:before="0" w:line="240" w:lineRule="auto"/>
    </w:pPr>
    <w:rPr>
      <w:rFonts w:ascii="Work Sans" w:cs="Work Sans" w:eastAsia="Work Sans" w:hAnsi="Work Sans"/>
      <w:sz w:val="19"/>
      <w:szCs w:val="19"/>
    </w:rPr>
  </w:style>
  <w:style w:type="paragraph" w:styleId="CabecalhoDoc">
    <w:name w:val="Cabeçalho do documento"/>
    <w:basedOn w:val="Normal"/>
    <w:pPr>
      <w:spacing w:after="0" w:before="0" w:line="240" w:lineRule="auto"/>
    </w:pPr>
    <w:rPr>
      <w:rFonts w:ascii="Work Sans" w:cs="Work Sans" w:eastAsia="Work Sans" w:hAnsi="Work Sans"/>
      <w:color w:val="5f6b75"/>
      <w:sz w:val="17"/>
      <w:szCs w:val="17"/>
    </w:rPr>
  </w:style>
  <w:style w:type="paragraph" w:styleId="RodapeDoc">
    <w:name w:val="Rodapé do documento"/>
    <w:basedOn w:val="Normal"/>
    <w:pPr>
      <w:spacing w:after="0" w:before="0" w:line="240" w:lineRule="auto"/>
    </w:pPr>
    <w:rPr>
      <w:rFonts w:ascii="Work Sans" w:cs="Work Sans" w:eastAsia="Work Sans" w:hAnsi="Work Sans"/>
      <w:color w:val="5f6b75"/>
      <w:sz w:val="16"/>
      <w:szCs w:val="16"/>
    </w:rPr>
  </w:style>
  <w:style w:type="paragraph" w:styleId="Instrucao">
    <w:name w:val="Instrução (excluir)"/>
    <w:basedOn w:val="Normal"/>
    <w:pPr>
      <w:spacing w:after="160"/>
    </w:pPr>
    <w:rPr>
      <w:i w:val="1"/>
      <w:iCs w:val="1"/>
      <w:color w:val="5f6b75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7QaTn4VBbV6a9XKhgx4B1FsU1Q==">CgMxLjA4AHIhMXVycUpQa0hFdjQzbkdnNlpCZzV4M19UN1dRRVVRa1I2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2026-09-04T18:31:47.693Z</dcterms:created>
  <dc:creator>Hydroforce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