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30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Females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Descendants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Clan</w:t>
            </w:r>
          </w:p>
        </w:tc>
      </w:tr>
      <w:tr>
        <w:trPr>
          <w:trHeight w:val="468" w:hRule="auto"/>
          <w:tblHeader/>
        </w:trPr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 population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 natal clan</w:t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Alpha*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Death 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Alive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Alive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%†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Natives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A-013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Airstrip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E-004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Engitati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F-001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L-007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Lemala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M-003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N-005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Ngoitokitok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S-105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Shamba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T-014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Triangle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indicates whether a female ever held the alpha position in the clan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† reflects the proportion of a female’s descendants born in and still alive in her natal clan at the end of the study period, relative to the total number of native individuals alive in that clan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2026-04-23T11:55:28Z</dcterms:modified>
  <cp:category/>
</cp:coreProperties>
</file>