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9E2F134" w14:textId="77777777" w:rsidR="009238F4" w:rsidRDefault="006959B7">
      <w:pPr>
        <w:keepNext/>
        <w:spacing w:after="200"/>
        <w:jc w:val="center"/>
      </w:pPr>
      <w:r>
        <w:rPr>
          <w:b/>
          <w:sz w:val="28"/>
        </w:rPr>
        <w:t>Subject-Independent Rehabilitation Exercise Error Classification Using Skeleton Kinematics</w:t>
      </w:r>
    </w:p>
    <w:tbl>
      <w:tblPr>
        <w:tblW w:w="0" w:type="auto"/>
        <w:jc w:val="center"/>
        <w:tblLayout w:type="fixed"/>
        <w:tblLook w:val="04A0" w:firstRow="1" w:lastRow="0" w:firstColumn="1" w:lastColumn="0" w:noHBand="0" w:noVBand="1"/>
      </w:tblPr>
      <w:tblGrid>
        <w:gridCol w:w="4946"/>
        <w:gridCol w:w="4946"/>
      </w:tblGrid>
      <w:tr w:rsidR="009238F4" w14:paraId="72FF8452" w14:textId="77777777">
        <w:trPr>
          <w:jc w:val="center"/>
        </w:trPr>
        <w:tc>
          <w:tcPr>
            <w:tcW w:w="4946" w:type="dxa"/>
            <w:tcBorders>
              <w:top w:val="nil"/>
              <w:left w:val="nil"/>
              <w:bottom w:val="nil"/>
              <w:right w:val="nil"/>
            </w:tcBorders>
          </w:tcPr>
          <w:p w14:paraId="024C1DF4" w14:textId="77777777" w:rsidR="009238F4" w:rsidRDefault="006959B7">
            <w:pPr>
              <w:spacing w:after="120"/>
              <w:jc w:val="center"/>
            </w:pPr>
            <w:r>
              <w:rPr>
                <w:b/>
                <w:sz w:val="22"/>
              </w:rPr>
              <w:t>Hyungeon</w:t>
            </w:r>
            <w:r>
              <w:br/>
              <w:t>AI and Data Science</w:t>
            </w:r>
          </w:p>
          <w:p w14:paraId="3D25C6BF" w14:textId="77777777" w:rsidR="009238F4" w:rsidRDefault="006959B7">
            <w:pPr>
              <w:jc w:val="center"/>
            </w:pPr>
            <w:r>
              <w:rPr>
                <w:b/>
                <w:sz w:val="22"/>
              </w:rPr>
              <w:t>Roshini</w:t>
            </w:r>
            <w:r>
              <w:br/>
              <w:t>AI and Biology</w:t>
            </w:r>
          </w:p>
        </w:tc>
        <w:tc>
          <w:tcPr>
            <w:tcW w:w="4946" w:type="dxa"/>
            <w:tcBorders>
              <w:top w:val="nil"/>
              <w:left w:val="nil"/>
              <w:bottom w:val="nil"/>
              <w:right w:val="nil"/>
            </w:tcBorders>
          </w:tcPr>
          <w:p w14:paraId="6D467490" w14:textId="77777777" w:rsidR="009238F4" w:rsidRDefault="006959B7">
            <w:pPr>
              <w:spacing w:after="120"/>
              <w:jc w:val="center"/>
            </w:pPr>
            <w:r>
              <w:rPr>
                <w:b/>
                <w:sz w:val="22"/>
              </w:rPr>
              <w:t>Uijin</w:t>
            </w:r>
            <w:r>
              <w:br/>
              <w:t>Mechanical Control and Data Science</w:t>
            </w:r>
          </w:p>
          <w:p w14:paraId="42F2ADBA" w14:textId="77777777" w:rsidR="009238F4" w:rsidRDefault="006959B7">
            <w:pPr>
              <w:jc w:val="center"/>
            </w:pPr>
            <w:r>
              <w:rPr>
                <w:b/>
                <w:sz w:val="22"/>
              </w:rPr>
              <w:t>Joshi</w:t>
            </w:r>
            <w:r>
              <w:br/>
              <w:t>First-Year Student</w:t>
            </w:r>
          </w:p>
        </w:tc>
      </w:tr>
    </w:tbl>
    <w:p w14:paraId="4F843021" w14:textId="77777777" w:rsidR="009238F4" w:rsidRDefault="006959B7">
      <w:pPr>
        <w:keepNext/>
        <w:spacing w:before="180" w:after="100"/>
        <w:jc w:val="center"/>
      </w:pPr>
      <w:r>
        <w:rPr>
          <w:b/>
          <w:sz w:val="24"/>
        </w:rPr>
        <w:t>Abstract</w:t>
      </w:r>
    </w:p>
    <w:p w14:paraId="1D374306" w14:textId="77777777" w:rsidR="009238F4" w:rsidRDefault="006959B7">
      <w:pPr>
        <w:pStyle w:val="Abstract"/>
        <w:spacing w:before="0" w:after="50"/>
      </w:pPr>
      <w:r>
        <w:rPr>
          <w:b/>
        </w:rPr>
        <w:t xml:space="preserve">Objective: </w:t>
      </w:r>
      <w:r>
        <w:t>This project will test whether normalized kinematic features, including joint angles, joint velocity, and left-right symmetry, improve subject-independent classification of rehabilitation exercise-form errors when compared with raw three-dimensional skeleton coordinates. The study will use only the KERAAL dataset and will focus on a small, reproducible comparison that can be completed within twelve weeks.</w:t>
      </w:r>
    </w:p>
    <w:p w14:paraId="6C12F945" w14:textId="77777777" w:rsidR="009238F4" w:rsidRDefault="006959B7">
      <w:pPr>
        <w:pStyle w:val="Abstract"/>
        <w:spacing w:before="0" w:after="50"/>
      </w:pPr>
      <w:r>
        <w:rPr>
          <w:b/>
        </w:rPr>
        <w:t xml:space="preserve">Background: </w:t>
      </w:r>
      <w:r>
        <w:t>Home rehabilitation systems often report only whether an exercise was completed correctly. Such a binary decision does not tell a user what part of the movement should change. KERAAL is suitable for a more useful classification task because it contains low-back-pain rehabilitation exercises, recordings from patients and healthy participants, and labels for specific execution errors. To keep the project feasible, we will classify the predefined error type for each complete repetition. Body-region localizatio</w:t>
      </w:r>
      <w:r>
        <w:t>n, temporal localization, uncertainty estimation, model compression, and medical decision support are outside the core scope.</w:t>
      </w:r>
    </w:p>
    <w:p w14:paraId="2EF1BFD5" w14:textId="77777777" w:rsidR="009238F4" w:rsidRDefault="006959B7">
      <w:pPr>
        <w:pStyle w:val="Abstract"/>
        <w:spacing w:before="0" w:after="50"/>
      </w:pPr>
      <w:r>
        <w:rPr>
          <w:b/>
        </w:rPr>
        <w:t xml:space="preserve">Method: </w:t>
      </w:r>
      <w:r>
        <w:t>We will use KERAAL recordings that contain global exercise-error labels, with Group 3 as the primary training subset and the labeled patient and healthy-participant recordings reserved for evaluation when their label definitions match. Skeleton sequences will be root-centered and normalized for body scale and viewing orientation. Two input representations will be compared: raw joint coordinates and engineered kinematic features derived from anatomically meaningful joint triplets and temporal differences. An</w:t>
      </w:r>
      <w:r>
        <w:t xml:space="preserve"> LSTM will serve as the recurrent baseline, and a lightweight temporal convolutional network will provide a parallel sequence model. Every split will be subject-disjoint so that no participant appears in both training and testing. Macro-F1 will be the main metric, supported by balanced accuracy, per-class recall, confusion matrices, and a simple ablation of feature groups. The predicted class may trigger a fixed movement cue such as 'raise both arms slightly higher.' These cues will describe observable form</w:t>
      </w:r>
      <w:r>
        <w:t xml:space="preserve"> only and will not diagnose a condition or recommend treatment.</w:t>
      </w:r>
    </w:p>
    <w:p w14:paraId="0B591A49" w14:textId="77777777" w:rsidR="009238F4" w:rsidRDefault="006959B7">
      <w:pPr>
        <w:pStyle w:val="Abstract"/>
        <w:spacing w:before="0" w:after="50"/>
      </w:pPr>
      <w:r>
        <w:rPr>
          <w:b/>
        </w:rPr>
        <w:t xml:space="preserve">Expected results: </w:t>
      </w:r>
      <w:r>
        <w:t>We expect normalized kinematic features to improve consistency across participants by reducing variation due to body size and camera orientation. The temporal convolutional network may match or exceed the LSTM while remaining simple enough for systematic ablation and error analysis. The final outputs will be a documented data pipeline, two reproducible baselines, subject-independent evaluation results, and a small demonstration that maps predicted error classes to predefined non-diagnostic feedback. A negat</w:t>
      </w:r>
      <w:r>
        <w:t>ive result will still be useful if it clearly shows which feature groups or error classes fail to generalize.</w:t>
      </w:r>
    </w:p>
    <w:p w14:paraId="74521611" w14:textId="77777777" w:rsidR="009238F4" w:rsidRDefault="006959B7">
      <w:pPr>
        <w:keepNext/>
        <w:spacing w:before="200" w:after="100"/>
      </w:pPr>
      <w:r>
        <w:rPr>
          <w:b/>
          <w:sz w:val="22"/>
        </w:rPr>
        <w:t>Appendix. Summary of five articles</w:t>
      </w:r>
    </w:p>
    <w:p w14:paraId="0C25892F" w14:textId="77777777" w:rsidR="009238F4" w:rsidRDefault="006959B7">
      <w:pPr>
        <w:keepNext/>
        <w:keepLines/>
        <w:spacing w:before="140" w:after="40"/>
      </w:pPr>
      <w:r>
        <w:rPr>
          <w:b/>
        </w:rPr>
        <w:t>Article 1. A Medical Low-Back Pain Physical Rehabilitation Database for Human Body Movement Analysis</w:t>
      </w:r>
    </w:p>
    <w:p w14:paraId="170C7F0F" w14:textId="77777777" w:rsidR="009238F4" w:rsidRDefault="006959B7">
      <w:pPr>
        <w:pStyle w:val="Text"/>
        <w:keepNext/>
        <w:spacing w:after="50"/>
      </w:pPr>
      <w:r>
        <w:rPr>
          <w:b/>
        </w:rPr>
        <w:t xml:space="preserve">Background: </w:t>
      </w:r>
      <w:r>
        <w:t>Many rehabilitation datasets contain healthy demonstrations or overall quality scores, but few include clinical participants and annotations that identify how a movement was performed incorrectly.</w:t>
      </w:r>
    </w:p>
    <w:p w14:paraId="557311A7" w14:textId="77777777" w:rsidR="009238F4" w:rsidRDefault="006959B7">
      <w:pPr>
        <w:pStyle w:val="Text"/>
        <w:keepNext/>
        <w:spacing w:after="50"/>
      </w:pPr>
      <w:r>
        <w:rPr>
          <w:b/>
        </w:rPr>
        <w:t xml:space="preserve">Objective: </w:t>
      </w:r>
      <w:r>
        <w:t>Nguyen et al. introduced KERAAL as a benchmark for low-back-pain rehabilitation movement analysis, error recognition, and spatial and temporal error localization.</w:t>
      </w:r>
    </w:p>
    <w:p w14:paraId="3A791E24" w14:textId="77777777" w:rsidR="009238F4" w:rsidRDefault="006959B7">
      <w:pPr>
        <w:pStyle w:val="Text"/>
        <w:keepNext/>
        <w:spacing w:after="50"/>
      </w:pPr>
      <w:r>
        <w:rPr>
          <w:b/>
        </w:rPr>
        <w:t xml:space="preserve">Method: </w:t>
      </w:r>
      <w:r>
        <w:t>The authors recorded three exercises from 12 patients with low-back pain and healthy participants. The released modalities include Kinect 3D skeletons, RGB video, estimated 2D poses, and selected motion-capture data. Clinicians or the acquisition protocol supplied correctness and error annotations. The paper also reported initial Gaussian mixture model and LSTM benchmarks.</w:t>
      </w:r>
    </w:p>
    <w:p w14:paraId="53862930" w14:textId="77777777" w:rsidR="009238F4" w:rsidRDefault="006959B7">
      <w:pPr>
        <w:pStyle w:val="Text"/>
        <w:keepNext/>
        <w:spacing w:after="50"/>
      </w:pPr>
      <w:r>
        <w:rPr>
          <w:b/>
        </w:rPr>
        <w:t xml:space="preserve">Results: </w:t>
      </w:r>
      <w:r>
        <w:t>The study produced a public, clinically grounded dataset with error labels that support more specific tasks than simple correct-versus-incorrect assessment. Its baseline experiments showed that the recordings can be used for automated movement analysis.</w:t>
      </w:r>
    </w:p>
    <w:p w14:paraId="5CE6F5AB" w14:textId="77777777" w:rsidR="009238F4" w:rsidRDefault="006959B7">
      <w:pPr>
        <w:pStyle w:val="Text"/>
        <w:spacing w:after="50"/>
      </w:pPr>
      <w:r>
        <w:rPr>
          <w:b/>
        </w:rPr>
        <w:t xml:space="preserve">Limitations: </w:t>
      </w:r>
      <w:r>
        <w:t>The number of participants and exercise types is small, some subsets have different annotation detail, and class counts are uneven. Results therefore need subject-disjoint testing and careful reporting by class.</w:t>
      </w:r>
    </w:p>
    <w:p w14:paraId="236B9C28" w14:textId="77777777" w:rsidR="009238F4" w:rsidRDefault="006959B7">
      <w:pPr>
        <w:keepNext/>
        <w:keepLines/>
        <w:spacing w:before="140" w:after="40"/>
      </w:pPr>
      <w:r>
        <w:rPr>
          <w:b/>
        </w:rPr>
        <w:lastRenderedPageBreak/>
        <w:t>Article 2. Skeleton-Based Transformer for Classification of Errors and Better Feedback in Low Back Pain Physical Rehabilitation Exercises</w:t>
      </w:r>
    </w:p>
    <w:p w14:paraId="725267BF" w14:textId="77777777" w:rsidR="009238F4" w:rsidRDefault="006959B7">
      <w:pPr>
        <w:pStyle w:val="Text"/>
        <w:keepNext/>
        <w:spacing w:after="50"/>
      </w:pPr>
      <w:r>
        <w:rPr>
          <w:b/>
        </w:rPr>
        <w:t xml:space="preserve">Background: </w:t>
      </w:r>
      <w:r>
        <w:t>A correct-or-incorrect output gives limited guidance to a person practicing without direct supervision. KERAAL makes it possible to predict named exercise-form errors instead.</w:t>
      </w:r>
    </w:p>
    <w:p w14:paraId="5E62F396" w14:textId="77777777" w:rsidR="009238F4" w:rsidRDefault="006959B7">
      <w:pPr>
        <w:pStyle w:val="Text"/>
        <w:keepNext/>
        <w:spacing w:after="50"/>
      </w:pPr>
      <w:r>
        <w:rPr>
          <w:b/>
        </w:rPr>
        <w:t xml:space="preserve">Objective: </w:t>
      </w:r>
      <w:r>
        <w:t>Marusic et al. aimed to classify three predefined errors plus the correct class for each KERAAL exercise and to identify joints that influence the prediction.</w:t>
      </w:r>
    </w:p>
    <w:p w14:paraId="15279C3C" w14:textId="77777777" w:rsidR="009238F4" w:rsidRDefault="006959B7">
      <w:pPr>
        <w:pStyle w:val="Text"/>
        <w:keepNext/>
        <w:spacing w:after="50"/>
      </w:pPr>
      <w:r>
        <w:rPr>
          <w:b/>
        </w:rPr>
        <w:t xml:space="preserve">Method: </w:t>
      </w:r>
      <w:r>
        <w:t>The model adapts a skeleton-based Transformer to sequences of 3D joint positions. Separate models are trained for each exercise, and the paper evaluates several data scenarios, including training on simulated errors and testing on healthy participants and patients. Joint-importance scores are derived to support more detailed feedback.</w:t>
      </w:r>
    </w:p>
    <w:p w14:paraId="2BA15C00" w14:textId="77777777" w:rsidR="009238F4" w:rsidRDefault="006959B7">
      <w:pPr>
        <w:pStyle w:val="Text"/>
        <w:keepNext/>
        <w:spacing w:after="50"/>
      </w:pPr>
      <w:r>
        <w:rPr>
          <w:b/>
        </w:rPr>
        <w:t xml:space="preserve">Results: </w:t>
      </w:r>
      <w:r>
        <w:t>The Transformer significantly outperformed the earlier KERAAL baselines in the reported scenarios and showed that error-level classification is feasible. The joint-importance analysis offered a possible bridge from a predicted label to an understandable cue.</w:t>
      </w:r>
    </w:p>
    <w:p w14:paraId="68533A4C" w14:textId="77777777" w:rsidR="009238F4" w:rsidRDefault="006959B7">
      <w:pPr>
        <w:pStyle w:val="Text"/>
        <w:spacing w:after="50"/>
      </w:pPr>
      <w:r>
        <w:rPr>
          <w:b/>
        </w:rPr>
        <w:t xml:space="preserve">Limitations: </w:t>
      </w:r>
      <w:r>
        <w:t>The architecture is larger than necessary for a twelve-week student project, and its feedback evidence is not the same as clinically validated coaching. Performance also remains tied to KERAAL's three exercises and predefined errors.</w:t>
      </w:r>
    </w:p>
    <w:p w14:paraId="5BF06EB1" w14:textId="77777777" w:rsidR="009238F4" w:rsidRDefault="006959B7">
      <w:pPr>
        <w:keepNext/>
        <w:keepLines/>
        <w:spacing w:before="140" w:after="40"/>
      </w:pPr>
      <w:r>
        <w:rPr>
          <w:b/>
        </w:rPr>
        <w:t>Article 3. A Skeleton-Based Rehabilitation Exercise Assessment System With Rotation Invariance</w:t>
      </w:r>
    </w:p>
    <w:p w14:paraId="31D36A86" w14:textId="77777777" w:rsidR="009238F4" w:rsidRDefault="006959B7">
      <w:pPr>
        <w:pStyle w:val="Text"/>
        <w:keepNext/>
        <w:spacing w:after="50"/>
      </w:pPr>
      <w:r>
        <w:rPr>
          <w:b/>
        </w:rPr>
        <w:t xml:space="preserve">Background: </w:t>
      </w:r>
      <w:r>
        <w:t>Skeleton coordinates change when the person or camera rotates, even if the exercise itself does not. This can cause a classifier to learn viewpoint differences instead of movement quality.</w:t>
      </w:r>
    </w:p>
    <w:p w14:paraId="16AA5194" w14:textId="77777777" w:rsidR="009238F4" w:rsidRDefault="006959B7">
      <w:pPr>
        <w:pStyle w:val="Text"/>
        <w:keepNext/>
        <w:spacing w:after="50"/>
      </w:pPr>
      <w:r>
        <w:rPr>
          <w:b/>
        </w:rPr>
        <w:t xml:space="preserve">Objective: </w:t>
      </w:r>
      <w:r>
        <w:t>Zheng et al. sought to make skeleton-based exercise assessment invariant to rotation while also showing which body regions influenced a prediction.</w:t>
      </w:r>
    </w:p>
    <w:p w14:paraId="1F084567" w14:textId="77777777" w:rsidR="009238F4" w:rsidRDefault="006959B7">
      <w:pPr>
        <w:pStyle w:val="Text"/>
        <w:keepNext/>
        <w:spacing w:after="50"/>
      </w:pPr>
      <w:r>
        <w:rPr>
          <w:b/>
        </w:rPr>
        <w:t xml:space="preserve">Method: </w:t>
      </w:r>
      <w:r>
        <w:t>The authors represented a skeleton with a dot-product matrix that mathematically removes orientation while retaining other geometric information. They paired the descriptor with a classifier, used Grad-CAM for visualization, and introduced an Overlap Ratio measure. Experiments used two public datasets and a new push-up dataset.</w:t>
      </w:r>
    </w:p>
    <w:p w14:paraId="1B5B4175" w14:textId="77777777" w:rsidR="009238F4" w:rsidRDefault="006959B7">
      <w:pPr>
        <w:pStyle w:val="Text"/>
        <w:keepNext/>
        <w:spacing w:after="50"/>
      </w:pPr>
      <w:r>
        <w:rPr>
          <w:b/>
        </w:rPr>
        <w:t xml:space="preserve">Results: </w:t>
      </w:r>
      <w:r>
        <w:t>The descriptor remained stable under severe angle perturbations and outperformed prior approaches in most reported accuracy and visualization comparisons. This supports our decision to normalize orientation and to test geometry-based features.</w:t>
      </w:r>
    </w:p>
    <w:p w14:paraId="16EAF275" w14:textId="77777777" w:rsidR="009238F4" w:rsidRDefault="006959B7">
      <w:pPr>
        <w:pStyle w:val="Text"/>
        <w:spacing w:after="50"/>
      </w:pPr>
      <w:r>
        <w:rPr>
          <w:b/>
        </w:rPr>
        <w:t xml:space="preserve">Limitations: </w:t>
      </w:r>
      <w:r>
        <w:t>Highlighted joints do not directly identify a named rehabilitation error, and the visual explanations were not validated as clinical feedback. Dataset and exercise coverage also limit broader conclusions.</w:t>
      </w:r>
    </w:p>
    <w:p w14:paraId="4E643AE2" w14:textId="77777777" w:rsidR="009238F4" w:rsidRDefault="006959B7">
      <w:pPr>
        <w:keepNext/>
        <w:keepLines/>
        <w:spacing w:before="140" w:after="40"/>
      </w:pPr>
      <w:r>
        <w:rPr>
          <w:b/>
        </w:rPr>
        <w:t>Article 4. The KIMORE Dataset: Kinematic Assessment of Movement and Clinical Scores for Remote Monitoring of Physical Rehabilitation</w:t>
      </w:r>
    </w:p>
    <w:p w14:paraId="7633DBC5" w14:textId="77777777" w:rsidR="009238F4" w:rsidRDefault="006959B7">
      <w:pPr>
        <w:pStyle w:val="Text"/>
        <w:keepNext/>
        <w:spacing w:after="50"/>
      </w:pPr>
      <w:r>
        <w:rPr>
          <w:b/>
        </w:rPr>
        <w:t xml:space="preserve">Background: </w:t>
      </w:r>
      <w:r>
        <w:t>Rehabilitation research needs motion data that include both healthy participants and people with movement impairments, together with clinician assessments of performance.</w:t>
      </w:r>
    </w:p>
    <w:p w14:paraId="3E831572" w14:textId="77777777" w:rsidR="009238F4" w:rsidRDefault="006959B7">
      <w:pPr>
        <w:pStyle w:val="Text"/>
        <w:keepNext/>
        <w:spacing w:after="50"/>
      </w:pPr>
      <w:r>
        <w:rPr>
          <w:b/>
        </w:rPr>
        <w:t xml:space="preserve">Objective: </w:t>
      </w:r>
      <w:r>
        <w:t>Capecci et al. created KIMORE as a public benchmark for quantitative assessment of five low-back-pain rehabilitation exercises.</w:t>
      </w:r>
    </w:p>
    <w:p w14:paraId="45DA7A13" w14:textId="77777777" w:rsidR="009238F4" w:rsidRDefault="006959B7">
      <w:pPr>
        <w:pStyle w:val="Text"/>
        <w:keepNext/>
        <w:spacing w:after="50"/>
      </w:pPr>
      <w:r>
        <w:rPr>
          <w:b/>
        </w:rPr>
        <w:t xml:space="preserve">Method: </w:t>
      </w:r>
      <w:r>
        <w:t>The dataset contains 78 participants, including 44 healthy subjects and 34 people with motor dysfunctions. RGB, depth, and skeleton data were recorded. Physicians defined relevant kinematic features, and clinicians scored performance through a questionnaire. Rule-based and template-based assessments were compared with the clinical scores.</w:t>
      </w:r>
    </w:p>
    <w:p w14:paraId="698A0590" w14:textId="77777777" w:rsidR="009238F4" w:rsidRDefault="006959B7">
      <w:pPr>
        <w:pStyle w:val="Text"/>
        <w:keepNext/>
        <w:spacing w:after="50"/>
      </w:pPr>
      <w:r>
        <w:rPr>
          <w:b/>
        </w:rPr>
        <w:t xml:space="preserve">Results: </w:t>
      </w:r>
      <w:r>
        <w:t>KIMORE established a heterogeneous benchmark that links sensor-derived movement features with clinical performance scores. It demonstrates the value of interpretable kinematic variables in rehabilitation assessment.</w:t>
      </w:r>
    </w:p>
    <w:p w14:paraId="6F045D45" w14:textId="77777777" w:rsidR="009238F4" w:rsidRDefault="006959B7">
      <w:pPr>
        <w:pStyle w:val="Text"/>
        <w:spacing w:after="50"/>
      </w:pPr>
      <w:r>
        <w:rPr>
          <w:b/>
        </w:rPr>
        <w:t xml:space="preserve">Limitations: </w:t>
      </w:r>
      <w:r>
        <w:t>Its primary targets are performance scores and exercise-specific features rather than KERAAL-style discrete error labels. It is therefore informative for feature design but not a direct training source for our main classification experiment.</w:t>
      </w:r>
    </w:p>
    <w:p w14:paraId="157B18DB" w14:textId="77777777" w:rsidR="009238F4" w:rsidRDefault="006959B7">
      <w:pPr>
        <w:keepNext/>
        <w:keepLines/>
        <w:pageBreakBefore/>
        <w:spacing w:before="140" w:after="40"/>
      </w:pPr>
      <w:r>
        <w:rPr>
          <w:b/>
        </w:rPr>
        <w:lastRenderedPageBreak/>
        <w:t>Article 5. A Data Set of Human Body Movements for Physical Rehabilitation Exercises</w:t>
      </w:r>
    </w:p>
    <w:p w14:paraId="2E75358B" w14:textId="77777777" w:rsidR="009238F4" w:rsidRDefault="006959B7">
      <w:pPr>
        <w:pStyle w:val="Text"/>
        <w:keepNext/>
        <w:spacing w:after="50"/>
      </w:pPr>
      <w:r>
        <w:rPr>
          <w:b/>
        </w:rPr>
        <w:t xml:space="preserve">Background: </w:t>
      </w:r>
      <w:r>
        <w:t>Public movement datasets make it easier to compare rehabilitation algorithms, but early resources often lacked consistent full-body recordings from more than one capture system.</w:t>
      </w:r>
    </w:p>
    <w:p w14:paraId="6193E0DF" w14:textId="77777777" w:rsidR="009238F4" w:rsidRDefault="006959B7">
      <w:pPr>
        <w:pStyle w:val="Text"/>
        <w:keepNext/>
        <w:spacing w:after="50"/>
      </w:pPr>
      <w:r>
        <w:rPr>
          <w:b/>
        </w:rPr>
        <w:t xml:space="preserve">Objective: </w:t>
      </w:r>
      <w:r>
        <w:t>Vakanski et al. released UI-PRMD to support mathematical modeling of therapy movements and the development of performance measures.</w:t>
      </w:r>
    </w:p>
    <w:p w14:paraId="0126C0E1" w14:textId="77777777" w:rsidR="009238F4" w:rsidRDefault="006959B7">
      <w:pPr>
        <w:pStyle w:val="Text"/>
        <w:keepNext/>
        <w:spacing w:after="50"/>
      </w:pPr>
      <w:r>
        <w:rPr>
          <w:b/>
        </w:rPr>
        <w:t xml:space="preserve">Method: </w:t>
      </w:r>
      <w:r>
        <w:t>Ten healthy participants performed ten repetitions of ten common rehabilitation movements. A Microsoft Kinect and a Vicon optical system recorded full-body joint positions and angles, allowing researchers to study both accessible and laboratory-grade measurements.</w:t>
      </w:r>
    </w:p>
    <w:p w14:paraId="46C22080" w14:textId="77777777" w:rsidR="009238F4" w:rsidRDefault="006959B7">
      <w:pPr>
        <w:pStyle w:val="Text"/>
        <w:keepNext/>
        <w:spacing w:after="50"/>
      </w:pPr>
      <w:r>
        <w:rPr>
          <w:b/>
        </w:rPr>
        <w:t xml:space="preserve">Results: </w:t>
      </w:r>
      <w:r>
        <w:t>The publication provided a freely available, organized benchmark that has been widely used for rehabilitation movement modeling and quality assessment. Its joint-angle data directly motivate kinematic representations.</w:t>
      </w:r>
    </w:p>
    <w:p w14:paraId="2065A126" w14:textId="77777777" w:rsidR="009238F4" w:rsidRDefault="006959B7">
      <w:pPr>
        <w:pStyle w:val="Text"/>
        <w:spacing w:after="50"/>
      </w:pPr>
      <w:r>
        <w:rPr>
          <w:b/>
        </w:rPr>
        <w:t xml:space="preserve">Limitations: </w:t>
      </w:r>
      <w:r>
        <w:t>All participants were healthy, and the dataset was not designed around clinician-labeled error categories or patient-specific impairments. It is useful background but cannot replace KERAAL for the proposed task.</w:t>
      </w:r>
    </w:p>
    <w:p w14:paraId="75E3FB27" w14:textId="77777777" w:rsidR="009238F4" w:rsidRDefault="006959B7">
      <w:pPr>
        <w:keepNext/>
        <w:spacing w:before="200" w:after="80"/>
      </w:pPr>
      <w:r>
        <w:rPr>
          <w:b/>
          <w:sz w:val="22"/>
        </w:rPr>
        <w:t>References</w:t>
      </w:r>
    </w:p>
    <w:p w14:paraId="46270AE4" w14:textId="77777777" w:rsidR="009238F4" w:rsidRDefault="006959B7">
      <w:pPr>
        <w:pStyle w:val="References"/>
        <w:spacing w:after="40"/>
        <w:ind w:left="288" w:hanging="288"/>
      </w:pPr>
      <w:r>
        <w:t>S. M. Nguyen, M. Devanne, O. Remy-Neris, M. Lempereur, and A. Thépaut, “A Medical Low-Back Pain Physical Rehabilitation Database for Human Body Movement Analysis,” in Proc. International Joint Conference on Neural Networks (IJCNN), 2024. doi: 10.1109/IJCNN60899.2024.10650036.</w:t>
      </w:r>
    </w:p>
    <w:p w14:paraId="62D9B341" w14:textId="77777777" w:rsidR="009238F4" w:rsidRDefault="006959B7">
      <w:pPr>
        <w:pStyle w:val="References"/>
        <w:spacing w:after="40"/>
        <w:ind w:left="288" w:hanging="288"/>
      </w:pPr>
      <w:r>
        <w:t>A. Marusic, S. M. Nguyen, and A. Tapus, “Skeleton-Based Transformer for Classification of Errors and Better Feedback in Low Back Pain Physical Rehabilitation Exercises,” in Proc. 19th IEEE/RAS-EMBS International Conference on Rehabilitation Robotics (ICORR), 2025. arXiv:2504.13866.</w:t>
      </w:r>
    </w:p>
    <w:p w14:paraId="54BEAA11" w14:textId="77777777" w:rsidR="009238F4" w:rsidRDefault="006959B7">
      <w:pPr>
        <w:pStyle w:val="References"/>
        <w:spacing w:after="40"/>
        <w:ind w:left="288" w:hanging="288"/>
      </w:pPr>
      <w:r>
        <w:t>K. Zheng, J. Wu, J. Zhang, and C. Guo, “A Skeleton-Based Rehabilitation Exercise Assessment System With Rotation Invariance,” IEEE Transactions on Neural Systems and Rehabilitation Engineering, vol. 31, pp. 2612–2621, 2023. doi: 10.1109/TNSRE.2023.3282675.</w:t>
      </w:r>
    </w:p>
    <w:p w14:paraId="318F25C5" w14:textId="77777777" w:rsidR="009238F4" w:rsidRDefault="006959B7">
      <w:pPr>
        <w:pStyle w:val="References"/>
        <w:spacing w:after="40"/>
        <w:ind w:left="288" w:hanging="288"/>
      </w:pPr>
      <w:r>
        <w:t>M. Capecci, M. G. Ceravolo, F. Ferracuti, S. Iarlori, A. Monteriu, L. Romeo, and F. Verdini, “The KIMORE Dataset: Kinematic Assessment of Movement and Clinical Scores for Remote Monitoring of Physical Rehabilitation,” IEEE Transactions on Neural Systems and Rehabilitation Engineering, vol. 27, no. 7, pp. 1436–1448, 2019. doi: 10.1109/TNSRE.2019.2923060.</w:t>
      </w:r>
    </w:p>
    <w:p w14:paraId="5BA8B701" w14:textId="77777777" w:rsidR="009238F4" w:rsidRDefault="006959B7">
      <w:pPr>
        <w:pStyle w:val="References"/>
        <w:spacing w:after="40"/>
        <w:ind w:left="288" w:hanging="288"/>
      </w:pPr>
      <w:r>
        <w:t>A. Vakanski, H.-P. Jun, D. Paul, and R. Baker, “A Data Set of Human Body Movements for Physical Rehabilitation Exercises,” Data, vol. 3, no. 1, art. 2, 2018. doi: 10.3390/data3010002.</w:t>
      </w:r>
    </w:p>
    <w:p w14:paraId="7281834B" w14:textId="77777777" w:rsidR="009238F4" w:rsidRDefault="009238F4">
      <w:pPr>
        <w:sectPr w:rsidR="009238F4">
          <w:headerReference w:type="even" r:id="rId7"/>
          <w:headerReference w:type="default" r:id="rId8"/>
          <w:footerReference w:type="even" r:id="rId9"/>
          <w:footerReference w:type="default" r:id="rId10"/>
          <w:headerReference w:type="first" r:id="rId11"/>
          <w:footerReference w:type="first" r:id="rId12"/>
          <w:type w:val="continuous"/>
          <w:pgSz w:w="12240" w:h="15840"/>
          <w:pgMar w:top="1440" w:right="907" w:bottom="1627" w:left="1440" w:header="432" w:footer="1080" w:gutter="0"/>
          <w:pgNumType w:start="1"/>
          <w:cols w:space="454"/>
          <w:docGrid w:linePitch="360"/>
        </w:sectPr>
      </w:pPr>
    </w:p>
    <w:p w14:paraId="6D96BD98" w14:textId="77777777" w:rsidR="006959B7" w:rsidRDefault="006959B7"/>
    <w:sectPr w:rsidR="006959B7" w:rsidSect="001125BF">
      <w:type w:val="continuous"/>
      <w:pgSz w:w="12240" w:h="15840"/>
      <w:pgMar w:top="1440" w:right="907" w:bottom="1627" w:left="1440" w:header="432" w:footer="1080" w:gutter="0"/>
      <w:cols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14F3D" w14:textId="77777777" w:rsidR="006959B7" w:rsidRDefault="006959B7">
      <w:r>
        <w:separator/>
      </w:r>
    </w:p>
  </w:endnote>
  <w:endnote w:type="continuationSeparator" w:id="0">
    <w:p w14:paraId="3A20BE49" w14:textId="77777777" w:rsidR="006959B7" w:rsidRDefault="006959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8ABED" w14:textId="77777777" w:rsidR="006F6A66" w:rsidRDefault="006F6A6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55B29" w14:textId="77777777" w:rsidR="009238F4" w:rsidRDefault="006959B7">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3FD49" w14:textId="77777777" w:rsidR="006F6A66" w:rsidRDefault="006F6A66">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5FC3A" w14:textId="77777777" w:rsidR="006959B7" w:rsidRDefault="006959B7">
      <w:r>
        <w:separator/>
      </w:r>
    </w:p>
  </w:footnote>
  <w:footnote w:type="continuationSeparator" w:id="0">
    <w:p w14:paraId="7338E8ED" w14:textId="77777777" w:rsidR="006959B7" w:rsidRDefault="006959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2C067" w14:textId="77777777" w:rsidR="006F6A66" w:rsidRDefault="006F6A66">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FB852" w14:textId="77777777" w:rsidR="006F6A66" w:rsidRDefault="006F6A66">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91E6E" w14:textId="77777777" w:rsidR="006F6A66" w:rsidRDefault="006F6A66">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suff w:val="space"/>
      <w:lvlText w:val="%1."/>
      <w:lvlJc w:val="left"/>
      <w:pPr>
        <w:tabs>
          <w:tab w:val="num" w:pos="0"/>
        </w:tabs>
        <w:ind w:left="432" w:hanging="432"/>
      </w:pPr>
    </w:lvl>
    <w:lvl w:ilvl="1">
      <w:start w:val="1"/>
      <w:numFmt w:val="decimal"/>
      <w:suff w:val="space"/>
      <w:lvlText w:val="%1.%2."/>
      <w:lvlJc w:val="left"/>
      <w:pPr>
        <w:tabs>
          <w:tab w:val="num" w:pos="0"/>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0000002"/>
    <w:multiLevelType w:val="multilevel"/>
    <w:tmpl w:val="00000002"/>
    <w:name w:val="WW8Num1"/>
    <w:lvl w:ilvl="0">
      <w:start w:val="1"/>
      <w:numFmt w:val="decimal"/>
      <w:pStyle w:val="1"/>
      <w:suff w:val="space"/>
      <w:lvlText w:val="%1."/>
      <w:lvlJc w:val="left"/>
      <w:pPr>
        <w:tabs>
          <w:tab w:val="num" w:pos="0"/>
        </w:tabs>
        <w:ind w:left="432" w:hanging="432"/>
      </w:pPr>
    </w:lvl>
    <w:lvl w:ilvl="1">
      <w:start w:val="1"/>
      <w:numFmt w:val="decimal"/>
      <w:pStyle w:val="2"/>
      <w:suff w:val="space"/>
      <w:lvlText w:val="%1.%2."/>
      <w:lvlJc w:val="left"/>
      <w:pPr>
        <w:tabs>
          <w:tab w:val="num" w:pos="0"/>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2" w15:restartNumberingAfterBreak="0">
    <w:nsid w:val="00000003"/>
    <w:multiLevelType w:val="singleLevel"/>
    <w:tmpl w:val="00000003"/>
    <w:name w:val="WW8Num7"/>
    <w:lvl w:ilvl="0">
      <w:start w:val="1"/>
      <w:numFmt w:val="decimal"/>
      <w:pStyle w:val="References"/>
      <w:lvlText w:val="[%1]"/>
      <w:lvlJc w:val="left"/>
      <w:pPr>
        <w:tabs>
          <w:tab w:val="num" w:pos="360"/>
        </w:tabs>
        <w:ind w:left="360" w:hanging="360"/>
      </w:pPr>
    </w:lvl>
  </w:abstractNum>
  <w:num w:numId="1" w16cid:durableId="1088817125">
    <w:abstractNumId w:val="0"/>
  </w:num>
  <w:num w:numId="2" w16cid:durableId="140658756">
    <w:abstractNumId w:val="1"/>
  </w:num>
  <w:num w:numId="3" w16cid:durableId="662007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efaultTabStop w:val="202"/>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778DA"/>
    <w:rsid w:val="00064E09"/>
    <w:rsid w:val="001125BF"/>
    <w:rsid w:val="00465972"/>
    <w:rsid w:val="00494321"/>
    <w:rsid w:val="004D379A"/>
    <w:rsid w:val="00577D55"/>
    <w:rsid w:val="0064239D"/>
    <w:rsid w:val="006959B7"/>
    <w:rsid w:val="006F6A66"/>
    <w:rsid w:val="008246D3"/>
    <w:rsid w:val="00910022"/>
    <w:rsid w:val="009238F4"/>
    <w:rsid w:val="00980026"/>
    <w:rsid w:val="00A523EC"/>
    <w:rsid w:val="00B778DA"/>
    <w:rsid w:val="00B8073E"/>
    <w:rsid w:val="00DE22B0"/>
    <w:rsid w:val="00E4276C"/>
    <w:rsid w:val="00EA6AE3"/>
    <w:rsid w:val="00F374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481367B6"/>
  <w14:defaultImageDpi w14:val="300"/>
  <w15:chartTrackingRefBased/>
  <w15:docId w15:val="{54C1A46F-5711-4862-B5CA-F804DE827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autoSpaceDE w:val="0"/>
    </w:pPr>
    <w:rPr>
      <w:lang w:eastAsia="en-US"/>
    </w:rPr>
  </w:style>
  <w:style w:type="paragraph" w:styleId="1">
    <w:name w:val="heading 1"/>
    <w:basedOn w:val="a"/>
    <w:next w:val="a"/>
    <w:qFormat/>
    <w:pPr>
      <w:keepNext/>
      <w:numPr>
        <w:numId w:val="2"/>
      </w:numPr>
      <w:spacing w:before="240" w:after="80"/>
      <w:outlineLvl w:val="0"/>
    </w:pPr>
  </w:style>
  <w:style w:type="paragraph" w:styleId="2">
    <w:name w:val="heading 2"/>
    <w:basedOn w:val="a"/>
    <w:next w:val="a"/>
    <w:qFormat/>
    <w:pPr>
      <w:keepNext/>
      <w:numPr>
        <w:ilvl w:val="1"/>
        <w:numId w:val="2"/>
      </w:numPr>
      <w:spacing w:before="240" w:after="120"/>
      <w:ind w:left="578" w:hanging="578"/>
      <w:outlineLvl w:val="1"/>
    </w:pPr>
  </w:style>
  <w:style w:type="paragraph" w:styleId="3">
    <w:name w:val="heading 3"/>
    <w:basedOn w:val="a"/>
    <w:next w:val="a"/>
    <w:qFormat/>
    <w:pPr>
      <w:keepNext/>
      <w:numPr>
        <w:ilvl w:val="2"/>
        <w:numId w:val="2"/>
      </w:numPr>
      <w:outlineLvl w:val="2"/>
    </w:pPr>
    <w:rPr>
      <w:i/>
      <w:iCs/>
    </w:rPr>
  </w:style>
  <w:style w:type="paragraph" w:styleId="4">
    <w:name w:val="heading 4"/>
    <w:basedOn w:val="a"/>
    <w:next w:val="a"/>
    <w:qFormat/>
    <w:pPr>
      <w:keepNext/>
      <w:numPr>
        <w:ilvl w:val="3"/>
        <w:numId w:val="2"/>
      </w:numPr>
      <w:spacing w:before="240" w:after="60"/>
      <w:outlineLvl w:val="3"/>
    </w:pPr>
  </w:style>
  <w:style w:type="paragraph" w:styleId="5">
    <w:name w:val="heading 5"/>
    <w:basedOn w:val="a"/>
    <w:next w:val="a"/>
    <w:qFormat/>
    <w:pPr>
      <w:numPr>
        <w:ilvl w:val="4"/>
        <w:numId w:val="2"/>
      </w:numPr>
      <w:spacing w:before="240" w:after="60"/>
      <w:outlineLvl w:val="4"/>
    </w:pPr>
    <w:rPr>
      <w:sz w:val="18"/>
      <w:szCs w:val="18"/>
    </w:rPr>
  </w:style>
  <w:style w:type="paragraph" w:styleId="6">
    <w:name w:val="heading 6"/>
    <w:basedOn w:val="a"/>
    <w:next w:val="a"/>
    <w:qFormat/>
    <w:pPr>
      <w:numPr>
        <w:ilvl w:val="5"/>
        <w:numId w:val="2"/>
      </w:numPr>
      <w:spacing w:before="240" w:after="60"/>
      <w:outlineLvl w:val="5"/>
    </w:pPr>
  </w:style>
  <w:style w:type="paragraph" w:styleId="7">
    <w:name w:val="heading 7"/>
    <w:basedOn w:val="a"/>
    <w:next w:val="a"/>
    <w:qFormat/>
    <w:pPr>
      <w:numPr>
        <w:ilvl w:val="6"/>
        <w:numId w:val="2"/>
      </w:numPr>
      <w:spacing w:before="240" w:after="60"/>
      <w:outlineLvl w:val="6"/>
    </w:pPr>
    <w:rPr>
      <w:sz w:val="16"/>
      <w:szCs w:val="16"/>
    </w:rPr>
  </w:style>
  <w:style w:type="paragraph" w:styleId="8">
    <w:name w:val="heading 8"/>
    <w:basedOn w:val="a"/>
    <w:next w:val="a"/>
    <w:qFormat/>
    <w:pPr>
      <w:numPr>
        <w:ilvl w:val="7"/>
        <w:numId w:val="2"/>
      </w:numPr>
      <w:spacing w:before="240" w:after="60"/>
      <w:outlineLvl w:val="7"/>
    </w:pPr>
  </w:style>
  <w:style w:type="paragraph" w:styleId="9">
    <w:name w:val="heading 9"/>
    <w:basedOn w:val="a"/>
    <w:next w:val="a"/>
    <w:qFormat/>
    <w:pPr>
      <w:numPr>
        <w:ilvl w:val="8"/>
        <w:numId w:val="2"/>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style>
  <w:style w:type="character" w:customStyle="1" w:styleId="WW8Num5z0">
    <w:name w:val="WW8Num5z0"/>
  </w:style>
  <w:style w:type="character" w:customStyle="1" w:styleId="WW8Num6z0">
    <w:name w:val="WW8Num6z0"/>
  </w:style>
  <w:style w:type="character" w:customStyle="1" w:styleId="WW8Num7z0">
    <w:name w:val="WW8Num7z0"/>
  </w:style>
  <w:style w:type="character" w:customStyle="1" w:styleId="WW8Num8z0">
    <w:name w:val="WW8Num8z0"/>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6z0">
    <w:name w:val="WW8Num16z0"/>
  </w:style>
  <w:style w:type="character" w:customStyle="1" w:styleId="WW8Num17z0">
    <w:name w:val="WW8Num17z0"/>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MemberType">
    <w:name w:val="MemberType"/>
  </w:style>
  <w:style w:type="character" w:customStyle="1" w:styleId="FootnoteCharacters">
    <w:name w:val="Footnote Characters"/>
    <w:rPr>
      <w:vertAlign w:val="superscript"/>
    </w:rPr>
  </w:style>
  <w:style w:type="character" w:styleId="a3">
    <w:name w:val="Hyperlink"/>
  </w:style>
  <w:style w:type="character" w:styleId="a4">
    <w:name w:val="FollowedHyperlink"/>
  </w:style>
  <w:style w:type="character" w:styleId="a5">
    <w:name w:val="page number"/>
    <w:basedOn w:val="a0"/>
  </w:style>
  <w:style w:type="character" w:customStyle="1" w:styleId="Heading1Char">
    <w:name w:val="Heading 1 Char"/>
  </w:style>
  <w:style w:type="character" w:customStyle="1" w:styleId="TextChar">
    <w:name w:val="Text Char"/>
  </w:style>
  <w:style w:type="character" w:styleId="a6">
    <w:name w:val="footnote reference"/>
    <w:rPr>
      <w:vertAlign w:val="superscript"/>
    </w:rPr>
  </w:style>
  <w:style w:type="character" w:styleId="a7">
    <w:name w:val="endnote reference"/>
    <w:rPr>
      <w:vertAlign w:val="superscript"/>
    </w:rPr>
  </w:style>
  <w:style w:type="character" w:customStyle="1" w:styleId="EndnoteCharacters">
    <w:name w:val="Endnote Characters"/>
  </w:style>
  <w:style w:type="paragraph" w:customStyle="1" w:styleId="Heading">
    <w:name w:val="Heading"/>
    <w:basedOn w:val="a"/>
    <w:next w:val="a"/>
    <w:pPr>
      <w:jc w:val="center"/>
    </w:pPr>
  </w:style>
  <w:style w:type="paragraph" w:styleId="a8">
    <w:name w:val="Body Text"/>
    <w:basedOn w:val="a"/>
    <w:pPr>
      <w:spacing w:after="140" w:line="288" w:lineRule="auto"/>
    </w:pPr>
  </w:style>
  <w:style w:type="paragraph" w:styleId="a9">
    <w:name w:val="List"/>
    <w:basedOn w:val="a8"/>
    <w:rPr>
      <w:rFonts w:cs="Mangal"/>
    </w:rPr>
  </w:style>
  <w:style w:type="paragraph" w:styleId="aa">
    <w:name w:val="caption"/>
    <w:basedOn w:val="a"/>
    <w:next w:val="a"/>
    <w:qFormat/>
    <w:rPr>
      <w:b/>
      <w:bCs/>
    </w:rPr>
  </w:style>
  <w:style w:type="paragraph" w:customStyle="1" w:styleId="Index">
    <w:name w:val="Index"/>
    <w:basedOn w:val="a"/>
    <w:pPr>
      <w:suppressLineNumbers/>
    </w:pPr>
    <w:rPr>
      <w:rFonts w:cs="Mangal"/>
    </w:rPr>
  </w:style>
  <w:style w:type="paragraph" w:customStyle="1" w:styleId="Abstract">
    <w:name w:val="Abstract"/>
    <w:basedOn w:val="a"/>
    <w:next w:val="a"/>
    <w:pPr>
      <w:spacing w:before="20"/>
      <w:ind w:firstLine="202"/>
      <w:jc w:val="both"/>
    </w:pPr>
  </w:style>
  <w:style w:type="paragraph" w:customStyle="1" w:styleId="Authors">
    <w:name w:val="Authors"/>
    <w:basedOn w:val="a"/>
    <w:next w:val="a"/>
    <w:pPr>
      <w:spacing w:after="320"/>
      <w:jc w:val="center"/>
    </w:pPr>
    <w:rPr>
      <w:sz w:val="22"/>
      <w:szCs w:val="22"/>
    </w:rPr>
  </w:style>
  <w:style w:type="paragraph" w:styleId="ab">
    <w:name w:val="footnote text"/>
    <w:basedOn w:val="a"/>
    <w:pPr>
      <w:ind w:firstLine="202"/>
      <w:jc w:val="both"/>
    </w:pPr>
    <w:rPr>
      <w:sz w:val="16"/>
      <w:szCs w:val="16"/>
    </w:rPr>
  </w:style>
  <w:style w:type="paragraph" w:customStyle="1" w:styleId="References">
    <w:name w:val="References"/>
    <w:basedOn w:val="a"/>
    <w:pPr>
      <w:numPr>
        <w:numId w:val="3"/>
      </w:numPr>
      <w:jc w:val="both"/>
    </w:pPr>
    <w:rPr>
      <w:sz w:val="18"/>
      <w:szCs w:val="16"/>
    </w:rPr>
  </w:style>
  <w:style w:type="paragraph" w:customStyle="1" w:styleId="IndexTerms">
    <w:name w:val="IndexTerms"/>
    <w:basedOn w:val="a"/>
    <w:next w:val="a"/>
    <w:pPr>
      <w:ind w:firstLine="202"/>
      <w:jc w:val="both"/>
    </w:pPr>
  </w:style>
  <w:style w:type="paragraph" w:styleId="ac">
    <w:name w:val="footer"/>
    <w:basedOn w:val="a"/>
    <w:pPr>
      <w:tabs>
        <w:tab w:val="center" w:pos="4320"/>
        <w:tab w:val="right" w:pos="8640"/>
      </w:tabs>
    </w:pPr>
  </w:style>
  <w:style w:type="paragraph" w:customStyle="1" w:styleId="Text">
    <w:name w:val="Text"/>
    <w:basedOn w:val="a"/>
    <w:pPr>
      <w:widowControl w:val="0"/>
      <w:ind w:firstLine="204"/>
      <w:jc w:val="both"/>
    </w:pPr>
  </w:style>
  <w:style w:type="paragraph" w:customStyle="1" w:styleId="FigureCaption">
    <w:name w:val="Figure Caption"/>
    <w:basedOn w:val="a"/>
    <w:pPr>
      <w:jc w:val="both"/>
    </w:pPr>
    <w:rPr>
      <w:sz w:val="18"/>
      <w:szCs w:val="16"/>
    </w:rPr>
  </w:style>
  <w:style w:type="paragraph" w:customStyle="1" w:styleId="TableTitle">
    <w:name w:val="Table Title"/>
    <w:basedOn w:val="a"/>
    <w:pPr>
      <w:jc w:val="center"/>
    </w:pPr>
    <w:rPr>
      <w:smallCaps/>
      <w:sz w:val="16"/>
      <w:szCs w:val="16"/>
    </w:rPr>
  </w:style>
  <w:style w:type="paragraph" w:customStyle="1" w:styleId="ReferenceHead">
    <w:name w:val="Reference Head"/>
    <w:basedOn w:val="1"/>
    <w:pPr>
      <w:numPr>
        <w:numId w:val="0"/>
      </w:numPr>
    </w:pPr>
  </w:style>
  <w:style w:type="paragraph" w:styleId="ad">
    <w:name w:val="header"/>
    <w:basedOn w:val="a"/>
    <w:pPr>
      <w:tabs>
        <w:tab w:val="center" w:pos="4320"/>
        <w:tab w:val="right" w:pos="8640"/>
      </w:tabs>
    </w:pPr>
  </w:style>
  <w:style w:type="paragraph" w:customStyle="1" w:styleId="Equation">
    <w:name w:val="Equation"/>
    <w:basedOn w:val="a"/>
    <w:next w:val="a"/>
    <w:pPr>
      <w:widowControl w:val="0"/>
      <w:tabs>
        <w:tab w:val="right" w:pos="5040"/>
      </w:tabs>
      <w:spacing w:line="252" w:lineRule="auto"/>
      <w:jc w:val="both"/>
    </w:pPr>
  </w:style>
  <w:style w:type="paragraph" w:styleId="ae">
    <w:name w:val="Body Text Indent"/>
    <w:basedOn w:val="a"/>
    <w:pPr>
      <w:ind w:left="630" w:hanging="630"/>
    </w:pPr>
    <w:rPr>
      <w:szCs w:val="24"/>
    </w:rPr>
  </w:style>
  <w:style w:type="paragraph" w:customStyle="1" w:styleId="FrameContents">
    <w:name w:val="Frame Contents"/>
    <w:basedOn w:val="a"/>
  </w:style>
  <w:style w:type="paragraph" w:customStyle="1" w:styleId="TableContents">
    <w:name w:val="Table Contents"/>
    <w:basedOn w:val="a"/>
    <w:pPr>
      <w:suppressLineNumbers/>
    </w:pPr>
  </w:style>
  <w:style w:type="paragraph" w:customStyle="1" w:styleId="TableHeading">
    <w:name w:val="Table Heading"/>
    <w:basedOn w:val="TableContents"/>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1616</Words>
  <Characters>9217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10812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Subject-Independent Rehabilitation Exercise Error Classification Using Skeleton Kinematics</dc:title>
  <dc:subject>AI Convergence and Applications project proposal</dc:subject>
  <dc:creator>Hyungeon; Uijin; Roshini; Joshi</dc:creator>
  <cp:keywords/>
  <dc:description/>
  <cp:lastModifiedBy>손현건/22200392</cp:lastModifiedBy>
  <cp:revision>3</cp:revision>
  <cp:lastPrinted>2005-10-27T00:47:00Z</cp:lastPrinted>
  <dcterms:created xsi:type="dcterms:W3CDTF">2026-09-17T02:29:00Z</dcterms:created>
  <dcterms:modified xsi:type="dcterms:W3CDTF">2026-09-17T02:36:00Z</dcterms:modified>
</cp:coreProperties>
</file>