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안녕하세요. 임지현입니다.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보내주신 과제의 범위가 상당히 넓어, 어떤 식으로 글을 쓸지 고민을 하다가 단순히 일본의 대기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업과 중소기업의 경제규모 차이라던가 대기업과 중소기업을 나누는 경제적 지표 등의 사전적인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조사보다는 지금 제가 뉴스라던가 각종 매체를 통해 인식할 수 있는 일본의 대기업과 중소기업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 대한 전문가들의 의견과 그에 따르는 해결방안 등을 소개하고 저의 생각을 간략하게 첨언하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고자 하였습니다.  따라서 뉴스와 이미 나온 조사결과를 토대로 ‘현재의 일본의 대기업과 중소기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업의 문제점과 해결방법’이라는 주제로 글을 쓰고자 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일본기업의 문제점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현재 일본의 대기업과 중소기업의 공통적인 문제점으로 꼽을 수 있는 요소는 바로 환경입니다.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물론 그 구체적인 양상은 다양한 케이스가 있지만, 대기업과 중소기업이라는 틀 안에서 유발된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각각의 문제점은 더 나아갈 수 있는 기업들의 성장가능성을 막는 하나의 큰 원인으로 파악 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 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조금 더 구체적으로 파악해보자면 대기업의 경우, ‘自前主義’라고 말해지는, 개발부터 생산까지 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부 자사내에서 직접해내려고 하는 경향과 지나치게 위험을 기피하는 기업풍토, 새로움을 겨냥한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사업 구상이 지나치게 경색되어 있는 대기업들의 사업 환경은 기존의 성공 경험이 오히려 새로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운 혁신과 성장에 있어서 독이 되었다라고 밖에 말 할 수 없습니다.</w:t>
      </w: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erence w:id="1"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이러한 것은 대부분의 대기업이 가지고 있는 고질병이라고 생각할 수 있으나, 세계시장과 비교해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보았을 때 상위 10개의 글로벌 기업의 시가 총액은 2007년부터 2017년까지의 순위가 심하게 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동되었고, 기존의 점진적 성장을 해온 기업을 새로운 기술과 서비스를 통해 급진적인 성장을 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온 회사-구글이나 페이스북 같은-가 굉장히 빠른 속도로 따라잡고 능가하였으며, 총 기업가치 역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시 큰 폭으로 성장한 것에 비해 일본은 이렇다 할 새로운 기업이 떠오르지 못하였으며 기존의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전통적인 대기업이 대부분 계속적으로 상위부분을 차지하고 있고, 기업가치의 총액 또한 10년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전과 거의 같은 금액에 머물러 있는 것을 보았을 때, 일본의 기업환경은 대기업의 점진적인 성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장이 중소기업-벤처기업을 포함한-들의 파격적인 성장보다 우위에 있음을 나타냄과 동시에 기존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의 대기업과 어깨를 나란히 할 수 있을 정도로 중소기업이 성장하기에는 어려운 토양이라는 것,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다시말해 세계시장에 비해 경쟁력이 악화되어 있다고 볼 수 있습니다.</w:t>
      </w: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erence w:id="2"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이와는 대조적으로 중소기업은 자금이나 규모의 차이로 인해 앞서 언급한 생산성의 문제가 가장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두드러지게 나타나며, 특히나 벤처기업의 경우에는 지닌 기술력을 사업화하는 POC(ProotOf-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Concept)의 부분-특히 사업의 채산성과 사업성-이 가장 취약하다고 볼 수 있습니다.</w:t>
      </w: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erence w:id="3"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물론 이외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에도 해외에 비해 자본이 접근하기 어려운 환경에 있는 것과 우수한 인력들이 대기업에 편중되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어 있는 것</w:t>
      </w: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erence w:id="4"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등등 혁신적인 기술과 서비스가 성장하기 어려운 환경을 지니고 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앞서 살펴본 대기업과 중소기업의 문제를 한 마디로 설명하자면, ‘혁신이 이루어지기 어려운 기업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환경’ 이라고 말할 수 있습니다. 그러나 시장경제체제는 수요는 항상 변화하며 그렇기 때문에 항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상 크던 작던간의 기술적인 혁신을 필요로 하고, 그렇지 않으면 결국 도태될 수 밖에 없기 때문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 거시적으로 볼 때 이러한 기업환경은 반드시 짚고 넘어가야 할 문제입니다.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오픈 이노베이션과 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전문가들이 제시한 대기업과 중소기업의 기업환경에 대한 해결책으로는 각각 오픈 이노베이션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과 중소기업의 IT화를 우선과제로 선정하였는데, 오픈 이노베이션은 대기업의 자전주의로 인한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경색되어 있는 기술적 혁신과 불필요한 자원낭비를 막기위해 ‘외부의 아이디어를 자사의 인프라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또는 기존의 자산과 결합하여 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·외부로 유기적인 결합을 통해 상용화하는 방법’ 라고 설명할 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있으며, 단순한 기술적 협력이 아니라 그 밖의 인적 네트워크, 마케팅 등 비기술적인 부분의 협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력 또한 포함되어 있습니다. 때문에 이러한 방법은 기존의 자전주의를 통한 자사개발보다 빠르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 효율적이며 회사 내부의 자원뿐만 아니라 외부의 자원 또한 다양하게 사용할 수 있다는 점에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 대기업의 혁신화를 이뤄낼 수 있는 강력한 수단이라고 할 수 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중소기업의 IT화는 인력과 자본이 절대적으로 부족한 중소기업을 다양한 부분에서 보조해줄 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있는 수단이라고 할 수 있습니다. 현재 중소기업들이 IT기술을 아예 사용하지 않는 것은 아니지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만, 그러한 것은 단순히 ‘생산성’의 향상에만 초점을 맞추고 활용한 것이라고 할 수 있고, 다양한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첨단 기술을 활용하지 못한 채로 있습니다.</w:t>
      </w: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erence w:id="5"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그러나 앞서 언급된 문제점들을 개선하기 위해서는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보다 다양하고 효과적으로 IT기술을 이용하는 것이 요구됩니다. 예를 들어 IoT기술을 사용한 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데이터 활용을 통해 기존의 고객의 니즈를 충족시키는 것 뿐만 아니라 앞으로의 ‘새로운 니즈’를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예측하여 고객의 요구를 선점하는 것 또한 노려볼 수 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글을 마치며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앞으로의 시장은 단순히 물건을 판매하는 것 뿐만이 아니라 새로운 서비스를 개발하고 이를 활용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하여 새로운 가치를 창출시키는 것이 요구되기 때문에 IT화는 중소기업들의 새로운 도약을 위해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서는 반드시 필요로 하는 선결과제가 되었습니다. 대기업 또한 새로운 기술의 도입과 혁신을 통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해 기업의 성장동력을 새롭게 다지지 않으면 안되는 환경이 되었습니다.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그러나 앞서 지적한 부분 말고도 해결해야 할 부분은 여전히 많이 있고, 인재의 편중과 신규 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업에 대한 자본의 비접근성 등은 짧은 시간내에 고치기 힘든 문제일 것이며 그에 따르는 해결책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도 여러 가지가 있을 것입니다. 그러나 저는 IT회사에 다니게 되는 만큼 그에 관련된 관점으로 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결책을 찾아보았고, 그 결과 생산성과 아이디어의 결합이 가장 좋다고 생각하여서 관련된 뉴스와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조사결과를 바탕으로 이 글을 작성하였습니다. 작성하면서 일본의 기업의 대략적인 문화, 문제점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등을 알 수 있었고, 그러한 상황에서 IT기업이 지니는 가치를 보다 잘 알게 되었습니다.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이러한 경험은 제가 회사를 다니면서 보다 향상심과 사명감을 가지고 일을 할 수 있고, 항상 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롭게 마음가짐을 다질 수 있는 동력원이 될 것 같습니다. 미습하게 작성한 과제를 보아주셔서 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사합니다.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メイリオ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eiry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Hiragino Kaku Gothic Pro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i w:val="0"/>
          <w:b w:val="0"/>
          <w:color w:val="4664B4"/>
          <w:position w:val="0"/>
          <w:sz w:val="19"/>
          <w:szCs w:val="19"/>
          <w:rFonts w:ascii="メイリオ" w:eastAsia="メイリオ" w:hAnsi="メイリオ" w:hint="default"/>
        </w:rPr>
        <w:wordWrap w:val="off"/>
      </w:pP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『Nikkei XTech』, 「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中小企業と大企業の最強タッグ、「下町ロケット」の世界は現実にしなければなら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ない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」, </w:t>
      </w:r>
      <w:r>
        <w:rPr>
          <w:spacing w:val="0"/>
          <w:i w:val="0"/>
          <w:b w:val="0"/>
          <w:color w:val="auto"/>
          <w:position w:val="0"/>
          <w:sz w:val="19"/>
          <w:szCs w:val="19"/>
          <w:u w:val="none"/>
          <w:rFonts w:ascii="メイリオ" w:eastAsia="メイリオ" w:hAnsi="メイリオ" w:hint="default"/>
        </w:rPr>
        <w:t>鮫島正洋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4664B4"/>
          <w:position w:val="0"/>
          <w:sz w:val="19"/>
          <w:szCs w:val="19"/>
          <w:rFonts w:ascii="メイリオ" w:eastAsia="メイリオ" w:hAnsi="メイリオ" w:hint="default"/>
        </w:rPr>
        <w:t>https://tech.nikkeibp.co.jp/atcl/nxt/column/18/00434/111200005/?P=1</w:t>
      </w:r>
    </w:p>
  </w:footnote>
  <w:footnote w:id="2"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spacing w:val="18"/>
          <w:i w:val="1"/>
          <w:b w:val="0"/>
          <w:color w:val="212529"/>
          <w:position w:val="0"/>
          <w:sz w:val="21"/>
          <w:szCs w:val="21"/>
          <w:rFonts w:ascii="Arial" w:eastAsia="Arial" w:hAnsi="Arial" w:hint="default"/>
        </w:rPr>
        <w:t xml:space="preserve"> Accenture Global Consumer Pulse Research </w:t>
      </w:r>
      <w:r>
        <w:rPr>
          <w:spacing w:val="18"/>
          <w:i w:val="1"/>
          <w:b w:val="0"/>
          <w:color w:val="212529"/>
          <w:position w:val="0"/>
          <w:sz w:val="21"/>
          <w:szCs w:val="21"/>
          <w:rFonts w:ascii="Arial" w:eastAsia="Arial" w:hAnsi="Arial" w:hint="default"/>
        </w:rPr>
        <w:t>https://www.slideshare.net/Accenture_JP/ss-79754137</w:t>
      </w:r>
    </w:p>
  </w:footnote>
  <w:footnote w:id="3"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『livedoorNEWS』, 「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中小企業ではまだ全体の1割程度…IT利活用の現状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」,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ニュースイッチ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http://news.livedoor.com/article/detail/15077022/</w:t>
      </w:r>
    </w:p>
  </w:footnote>
  <w:footnote w:id="4"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vertAlign w:val="superscript"/>
          <w:color w:val="auto"/>
          <w:position w:val="0"/>
          <w:sz w:val="20"/>
          <w:szCs w:val="20"/>
          <w:rFonts w:ascii="맑은 고딕" w:eastAsia="맑은 고딕" w:hAnsi="맑은 고딕" w:hint="default"/>
        </w:rPr>
        <w:footnoteRef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spacing w:val="18"/>
          <w:i w:val="1"/>
          <w:b w:val="0"/>
          <w:color w:val="212529"/>
          <w:position w:val="0"/>
          <w:sz w:val="21"/>
          <w:szCs w:val="21"/>
          <w:rFonts w:ascii="Arial" w:eastAsia="Arial" w:hAnsi="Arial" w:hint="default"/>
        </w:rPr>
        <w:t xml:space="preserve">Kenji Kushida (2016), Japan 's Startup Ecosystem : From Brave New World to </w:t>
      </w:r>
      <w:r>
        <w:rPr>
          <w:spacing w:val="18"/>
          <w:i w:val="1"/>
          <w:b w:val="0"/>
          <w:color w:val="212529"/>
          <w:position w:val="0"/>
          <w:sz w:val="21"/>
          <w:szCs w:val="21"/>
          <w:rFonts w:ascii="Arial" w:eastAsia="Arial" w:hAnsi="Arial" w:hint="default"/>
        </w:rPr>
        <w:t xml:space="preserve">Part of Syncretic "New Japan", Stanford University, Freeman Spogli Institue for </w:t>
      </w:r>
      <w:r>
        <w:rPr>
          <w:spacing w:val="18"/>
          <w:i w:val="1"/>
          <w:b w:val="0"/>
          <w:color w:val="212529"/>
          <w:position w:val="0"/>
          <w:sz w:val="21"/>
          <w:szCs w:val="21"/>
          <w:rFonts w:ascii="Arial" w:eastAsia="Arial" w:hAnsi="Arial" w:hint="default"/>
        </w:rPr>
        <w:t xml:space="preserve">International Studies, Asian Research Policy, Vol. 7 No. 1, page (s) : 67-77</w:t>
      </w:r>
    </w:p>
  </w:footnote>
  <w:footnote w:id="5"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footnotePr>
    <w:footnote w:id="-1"/>
    <w:footnote w:id="0"/>
  </w:footnotePr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Relationship Id="rId6" Type="http://schemas.openxmlformats.org/officeDocument/2006/relationships/footnotes" Target="footnotes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699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Lim ji hyeon</dc:creator>
  <cp:lastModifiedBy/>
</cp:coreProperties>
</file>