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2"/>
          <w:szCs w:val="42"/>
        </w:rPr>
        <w:t xml:space="preserve">공  사  도  급  계  약  서</w:t>
      </w:r>
    </w:p>
    <w:p>
      <w:pPr>
        <w:spacing w:after="20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(주)대성물산(이하 '도급인')과 (주)대성종합건설(이하 '수급인')은 다음과 같이 공사도급계약을 체결한다.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260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계약번호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DS-2023-SP-DC-001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계약일자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2023년 03월 15일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공사명</w:t>
            </w:r>
          </w:p>
        </w:tc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송파 아파트 신축공사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공사위치</w:t>
            </w:r>
          </w:p>
        </w:tc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서울시 송파구 오금동 000번지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도급인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(주)대성물산 주택사업부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수급인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(주)대성종합건설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공사기간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2023.03.20 ~ 2025.08.31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계약보증금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계약금액의 10%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계약금액(VAT별도)</w:t>
            </w:r>
          </w:p>
        </w:tc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금 일금이백팔십오억원정 (₩28,500,000,000)</w:t>
            </w:r>
          </w:p>
        </w:tc>
      </w:tr>
    </w:tbl>
    <w:p>
      <w:pPr>
        <w:spacing w:after="80" w:before="120" w:line="276"/>
        <w:jc w:val="left"/>
      </w:pP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제1조 (계약의 목적)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도급인은 수급인에게 상기 공사(이하 '본 공사')를 도급하고, 수급인은 본 계약서, 설계도면, 시방서 및 관계법령에 따라 이를 성실히 시공하여 도급인에게 인도하는 것을 목적으로 한다.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제2조 (계약금액 및 내역)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① 계약금액은 금 이백팔십오억원정(₩28,500,000,000, 부가세 별도)으로 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② 주요 자재 계약단가는 다음과 같으며, 조달청 나라장터 2023년 1분기 공시단가를 기준으로 협의·결정되었다.</w:t>
      </w:r>
    </w:p>
    <w:p>
      <w:pPr>
        <w:spacing w:after="80" w:before="80"/>
        <w:ind w:left="44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- 철근 SD400 D10~D25: 980,000원/ton (조달청 공시 1,020,000원/ton)</w:t>
      </w:r>
    </w:p>
    <w:p>
      <w:pPr>
        <w:spacing w:after="60" w:before="60"/>
        <w:ind w:left="44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- 철근 SD500 D29~D35: 1,020,000원/ton (조달청 공시 1,060,000원/ton)</w:t>
      </w:r>
    </w:p>
    <w:p>
      <w:pPr>
        <w:spacing w:after="60" w:before="60"/>
        <w:ind w:left="44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- 레미콘 25MPa: 93,000원/㎥ (조달청 공시 98,000원/㎥)</w:t>
      </w:r>
    </w:p>
    <w:p>
      <w:pPr>
        <w:spacing w:after="60" w:before="60"/>
        <w:ind w:left="44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- 합판(내수, 12T): 31,000원/매 (조달청 공시 32,800원/매)</w:t>
      </w:r>
    </w:p>
    <w:p>
      <w:pPr>
        <w:spacing w:after="60" w:before="60"/>
        <w:ind w:left="44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- 우레탄방수재(우레탄): 4,750원/kg (조달청 공시 5,000원/kg)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③ 계약금액에는 공사에 필요한 재료비, 노무비, 경비, 일반관리비 및 이윤이 포함되어 있다.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제3조 (공사기간)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① 수급인은 2023년 3월 20일에 착공하여 2025년 8월 31일까지 준공하여야 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② 천재지변, 도급인의 귀책사유 또는 쌍방이 합의한 경우에는 공사기간을 연장할 수 있다.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③ 수급인이 정당한 사유 없이 공사기간을 지체한 경우, 지체 1일당 계약금액의 0.1%에 해당하는 지체상금을 납부하여야 한다.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제4조 (대금지급)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① 선급금: 계약 체결 후 14일 이내에 계약금액의 20%를 지급한다.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② 기성금: 매월 25일에 기성고를 산정하여 익월 15일에 지급한다.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③ 잔금: 준공 검사에 합격하고 관련 서류 제출 완료 후 30일 이내에 지급한다.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④ 대금 지급 시 계산서 발행이 선행되어야 하며, 부가가치세는 별도로 지급한다.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제5조 (시황성 자재 정산)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① 철근, H형강 등 시황성 자재는 공사 착공 후 해당 자재 투입 시점의 조달청 공시단가를 적용하여 정산할 수 있다.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② 계약 시점 대비 단가 변동이 ±10%를 초과하는 경우 도급인과 수급인이 협의하여 계약금액을 조정한다.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③ 시황성 자재의 품목 및 정산 기준은 [별첨 1. 시황성 자재 목록]에 따른다.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제6조 (계약보증)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① 수급인은 계약 체결 즉시 계약금액의 10%에 해당하는 계약보증금을 납부하거나 이행보증보험증권을 제출하여야 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② 수급인의 귀책사유로 계약이 해제 또는 해지되는 경우 계약보증금은 도급인에게 귀속된다.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제7조 (설계변경 및 계약금액 조정)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① 도급인의 지시 또는 현장 여건에 따라 설계변경이 필요한 경우 쌍방 협의를 통해 계약금액을 조정한다.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② 물가변동(에스컬레이션)으로 인한 계약금액 조정은 계약 체결일로부터 90일 이후, 물가변동률이 3% 이상인 경우에 한하여 청구할 수 있다.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제8조 (품질관리 및 안전)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① 수급인은 관련 법령 및 발주처 기준에 따라 품질관리계획서를 제출하고 이를 이행하여야 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② 수급인은 안전관리계획서를 수립하고, 현장 내 안전사고 발생 시 즉시 도급인에게 통보하여야 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③ 수급인은 산업안전보건법에 따른 안전관리비를 별도 계상하여 집행하여야 한다.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제9조 (하자보수)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① 수급인은 준공 인수일로부터 3년간 하자보수 의무를 진다. 단, 구조체 및 방수공사의 하자보수 기간은 10년으로 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② 수급인은 하자보수보증금으로 계약금액의 3%를 납부하거나 하자보수보증보험증권을 제출하여야 한다.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제10조 (분쟁해결)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① 본 계약에 관한 분쟁은 우선 당사자 간 협의에 의하여 해결한다.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② 협의로 해결되지 아니하는 경우 건설산업기본법에 따른 건설분쟁조정위원회의 조정 또는 법원의 판결에 의한다.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③ 본 계약에 관한 소송의 관할 법원은 서울중앙지방법원으로 한다.</w:t>
      </w:r>
    </w:p>
    <w:p>
      <w:pPr>
        <w:spacing w:after="120" w:before="3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계약의 체결을 증명하기 위하여 계약서 2부를 작성하여 각 1부씩 보관한다.</w:t>
      </w:r>
    </w:p>
    <w:p>
      <w:pPr>
        <w:spacing w:after="240" w:before="8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2023년  03월  15일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400"/>
        <w:gridCol w:w="300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도  급  인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(주)대성물산  주택사업부장  홍길동  (인)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수  급  인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(주)대성종합건설  대표이사  김대건  (인)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t xml:space="preserve">- </w:t>
    </w:r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대성물산 (주)  |  공사도급계약서  |  DS-2023-SP-DC-001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2026-06-17T06:07:15.903Z</dcterms:created>
  <dcterms:modified xsi:type="dcterms:W3CDTF">2026-06-17T06:07:15.904Z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