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76F10" w14:textId="0D53DB27" w:rsidR="008C51A4" w:rsidRPr="00744A0E" w:rsidRDefault="00BC327B" w:rsidP="008C51A4">
      <w:pPr>
        <w:rPr>
          <w:rFonts w:ascii="Times" w:hAnsi="Times"/>
        </w:rPr>
      </w:pPr>
      <w:r w:rsidRPr="00744A0E">
        <w:rPr>
          <w:rFonts w:ascii="Times" w:hAnsi="Times"/>
        </w:rPr>
        <w:t>23</w:t>
      </w:r>
      <w:r>
        <w:rPr>
          <w:rFonts w:ascii="Times" w:hAnsi="Times"/>
        </w:rPr>
        <w:t xml:space="preserve"> </w:t>
      </w:r>
      <w:r w:rsidR="008C51A4" w:rsidRPr="00744A0E">
        <w:rPr>
          <w:rFonts w:ascii="Times" w:hAnsi="Times"/>
        </w:rPr>
        <w:t>Februar</w:t>
      </w:r>
      <w:r>
        <w:rPr>
          <w:rFonts w:ascii="Times" w:hAnsi="Times"/>
        </w:rPr>
        <w:t>y</w:t>
      </w:r>
      <w:r w:rsidR="008C51A4" w:rsidRPr="00744A0E">
        <w:rPr>
          <w:rFonts w:ascii="Times" w:hAnsi="Times"/>
        </w:rPr>
        <w:t>, 2026</w:t>
      </w:r>
    </w:p>
    <w:p w14:paraId="5C03A23E" w14:textId="51D1B487" w:rsidR="008C51A4" w:rsidRPr="00744A0E" w:rsidRDefault="008C51A4" w:rsidP="008C51A4">
      <w:pPr>
        <w:rPr>
          <w:rFonts w:ascii="Times" w:hAnsi="Times"/>
          <w:b/>
          <w:bCs/>
        </w:rPr>
      </w:pPr>
      <w:r w:rsidRPr="00744A0E">
        <w:rPr>
          <w:rFonts w:ascii="Times" w:hAnsi="Times"/>
          <w:b/>
          <w:bCs/>
        </w:rPr>
        <w:t>Dear Editors of IEEE Computer Graphics and Applications,</w:t>
      </w:r>
    </w:p>
    <w:p w14:paraId="12741DB0" w14:textId="77777777" w:rsidR="008C51A4" w:rsidRPr="00744A0E" w:rsidRDefault="008C51A4" w:rsidP="008C51A4">
      <w:pPr>
        <w:rPr>
          <w:rFonts w:ascii="Times" w:hAnsi="Times"/>
        </w:rPr>
      </w:pPr>
    </w:p>
    <w:p w14:paraId="0BA39167" w14:textId="77777777" w:rsidR="008C51A4" w:rsidRPr="00744A0E" w:rsidRDefault="008C51A4" w:rsidP="008C51A4">
      <w:pPr>
        <w:rPr>
          <w:rFonts w:ascii="Times" w:hAnsi="Times"/>
        </w:rPr>
      </w:pPr>
      <w:r w:rsidRPr="00744A0E">
        <w:rPr>
          <w:rFonts w:ascii="Times" w:hAnsi="Times"/>
        </w:rPr>
        <w:t xml:space="preserve">Please consider our manuscript, </w:t>
      </w:r>
      <w:r w:rsidRPr="00744A0E">
        <w:rPr>
          <w:rFonts w:ascii="Times" w:hAnsi="Times"/>
          <w:b/>
          <w:bCs/>
        </w:rPr>
        <w:t>“</w:t>
      </w:r>
      <w:proofErr w:type="spellStart"/>
      <w:r w:rsidRPr="00744A0E">
        <w:rPr>
          <w:rFonts w:ascii="Times" w:hAnsi="Times"/>
          <w:b/>
          <w:bCs/>
        </w:rPr>
        <w:t>MotionDAG</w:t>
      </w:r>
      <w:proofErr w:type="spellEnd"/>
      <w:r w:rsidRPr="00744A0E">
        <w:rPr>
          <w:rFonts w:ascii="Times" w:hAnsi="Times"/>
          <w:b/>
          <w:bCs/>
        </w:rPr>
        <w:t>: A Modular Motion Framework for Cross-Device and Humanoid XR Avatars,”</w:t>
      </w:r>
      <w:r w:rsidRPr="00744A0E">
        <w:rPr>
          <w:rFonts w:ascii="Times" w:hAnsi="Times"/>
        </w:rPr>
        <w:t xml:space="preserve"> for publication as a Theme Article in the Special Issue “State of the Art in Computer Graphics and Applications in the Asia Pacific Region.”</w:t>
      </w:r>
    </w:p>
    <w:p w14:paraId="1D0DD331" w14:textId="77777777" w:rsidR="008C51A4" w:rsidRPr="00744A0E" w:rsidRDefault="008C51A4" w:rsidP="008C51A4">
      <w:pPr>
        <w:rPr>
          <w:rFonts w:ascii="Times" w:hAnsi="Times"/>
        </w:rPr>
      </w:pPr>
    </w:p>
    <w:p w14:paraId="611E0BDD" w14:textId="4D7780C0" w:rsidR="008C51A4" w:rsidRDefault="008C51A4" w:rsidP="008C51A4">
      <w:pPr>
        <w:rPr>
          <w:rFonts w:ascii="Times" w:hAnsi="Times"/>
        </w:rPr>
      </w:pPr>
      <w:r w:rsidRPr="00744A0E">
        <w:rPr>
          <w:rFonts w:ascii="Times" w:hAnsi="Times"/>
        </w:rPr>
        <w:t xml:space="preserve">This paper presents </w:t>
      </w:r>
      <w:proofErr w:type="spellStart"/>
      <w:r w:rsidRPr="00744A0E">
        <w:rPr>
          <w:rFonts w:ascii="Times" w:hAnsi="Times"/>
        </w:rPr>
        <w:t>MotionDAG</w:t>
      </w:r>
      <w:proofErr w:type="spellEnd"/>
      <w:r w:rsidRPr="00744A0E">
        <w:rPr>
          <w:rFonts w:ascii="Times" w:hAnsi="Times"/>
        </w:rPr>
        <w:t xml:space="preserve">, a modular runtime framework for cross-device XR avatar pipelines. The core contribution is an event-driven, graph-based architecture that unifies heterogeneous tracking inputs, supports composable motion-processing nodes, and enables SDK-independent retargeting across avatar formats. We further show how selected computational nodes can be offloaded without changing interface contracts while improving runtime performance under </w:t>
      </w:r>
      <w:r w:rsidR="00077D2F">
        <w:rPr>
          <w:rFonts w:ascii="Times" w:hAnsi="Times"/>
        </w:rPr>
        <w:t xml:space="preserve">resource-constrained </w:t>
      </w:r>
      <w:r w:rsidRPr="00744A0E">
        <w:rPr>
          <w:rFonts w:ascii="Times" w:hAnsi="Times"/>
        </w:rPr>
        <w:t>device conditions</w:t>
      </w:r>
      <w:r w:rsidR="009E4588" w:rsidRPr="009E4588">
        <w:t xml:space="preserve"> </w:t>
      </w:r>
      <w:r w:rsidR="009E4588" w:rsidRPr="009E4588">
        <w:rPr>
          <w:rFonts w:ascii="Times" w:hAnsi="Times"/>
        </w:rPr>
        <w:t>We also show that a consistent authoring workflow improves usability.</w:t>
      </w:r>
    </w:p>
    <w:p w14:paraId="7C9336AA" w14:textId="77777777" w:rsidR="009E4588" w:rsidRPr="00D905EA" w:rsidRDefault="009E4588" w:rsidP="008C51A4">
      <w:pPr>
        <w:rPr>
          <w:rFonts w:ascii="Times" w:hAnsi="Times"/>
        </w:rPr>
      </w:pPr>
    </w:p>
    <w:p w14:paraId="58B9FBFE" w14:textId="0C8139B9" w:rsidR="008C51A4" w:rsidRPr="00744A0E" w:rsidRDefault="008C51A4" w:rsidP="008C51A4">
      <w:pPr>
        <w:rPr>
          <w:rFonts w:ascii="Times" w:hAnsi="Times"/>
        </w:rPr>
      </w:pPr>
      <w:r w:rsidRPr="00744A0E">
        <w:rPr>
          <w:rFonts w:ascii="Times" w:hAnsi="Times"/>
        </w:rPr>
        <w:t>We evaluate the framework with (1) a controlled within-subject</w:t>
      </w:r>
      <w:r w:rsidR="00BC3AC1">
        <w:rPr>
          <w:rFonts w:ascii="Times" w:hAnsi="Times"/>
        </w:rPr>
        <w:t>s</w:t>
      </w:r>
      <w:r w:rsidRPr="00744A0E">
        <w:rPr>
          <w:rFonts w:ascii="Times" w:hAnsi="Times"/>
        </w:rPr>
        <w:t xml:space="preserve"> user study against an industry-representative baseline and (2) network-offloading latency analysis on multiple XR devices. In our study, </w:t>
      </w:r>
      <w:proofErr w:type="spellStart"/>
      <w:r w:rsidRPr="00744A0E">
        <w:rPr>
          <w:rFonts w:ascii="Times" w:hAnsi="Times"/>
        </w:rPr>
        <w:t>MotionDAG</w:t>
      </w:r>
      <w:proofErr w:type="spellEnd"/>
      <w:r w:rsidRPr="00744A0E">
        <w:rPr>
          <w:rFonts w:ascii="Times" w:hAnsi="Times"/>
        </w:rPr>
        <w:t xml:space="preserve"> reduced configuration time and workload while improving usability (SUS). In our latency analysis, offloading reduced tail latency and improved interaction stability under the tested conditions.</w:t>
      </w:r>
    </w:p>
    <w:p w14:paraId="72052FE3" w14:textId="77777777" w:rsidR="008C51A4" w:rsidRPr="00744A0E" w:rsidRDefault="008C51A4" w:rsidP="008C51A4">
      <w:pPr>
        <w:rPr>
          <w:rFonts w:ascii="Times" w:hAnsi="Times"/>
        </w:rPr>
      </w:pPr>
    </w:p>
    <w:p w14:paraId="4C0B17E4" w14:textId="77777777" w:rsidR="008C51A4" w:rsidRPr="00744A0E" w:rsidRDefault="008C51A4" w:rsidP="008C51A4">
      <w:pPr>
        <w:rPr>
          <w:rFonts w:ascii="Times" w:hAnsi="Times"/>
        </w:rPr>
      </w:pPr>
      <w:r w:rsidRPr="00744A0E">
        <w:rPr>
          <w:rFonts w:ascii="Times" w:hAnsi="Times"/>
        </w:rPr>
        <w:t>This manuscript is original, has not been published previously, and is not under consideration elsewhere. All authors have approved this submission. The human-participant user study involved adult participants who provided informed consent prior to participation. The work reports non-clinical, minimal-risk usability tasks.</w:t>
      </w:r>
    </w:p>
    <w:p w14:paraId="60A06C8E" w14:textId="77777777" w:rsidR="008C51A4" w:rsidRPr="00744A0E" w:rsidRDefault="008C51A4" w:rsidP="008C51A4">
      <w:pPr>
        <w:rPr>
          <w:rFonts w:ascii="Times" w:hAnsi="Times"/>
        </w:rPr>
      </w:pPr>
    </w:p>
    <w:p w14:paraId="05715E8E" w14:textId="38105C96" w:rsidR="008C51A4" w:rsidRPr="00744A0E" w:rsidRDefault="008C51A4" w:rsidP="008C51A4">
      <w:pPr>
        <w:rPr>
          <w:rFonts w:ascii="Times" w:hAnsi="Times"/>
        </w:rPr>
      </w:pPr>
      <w:r w:rsidRPr="00744A0E">
        <w:rPr>
          <w:rFonts w:ascii="Times" w:hAnsi="Times"/>
        </w:rPr>
        <w:t>We believe this manuscript fits CG&amp;A’s audience because it combines practical system design, implementation details, and empirical evaluation for deployable XR avatar.</w:t>
      </w:r>
    </w:p>
    <w:p w14:paraId="69450E54" w14:textId="77777777" w:rsidR="008C51A4" w:rsidRPr="00744A0E" w:rsidRDefault="008C51A4" w:rsidP="008C51A4">
      <w:pPr>
        <w:rPr>
          <w:rFonts w:ascii="Times" w:hAnsi="Times"/>
        </w:rPr>
      </w:pPr>
    </w:p>
    <w:p w14:paraId="194394D2" w14:textId="77777777" w:rsidR="008C51A4" w:rsidRPr="00744A0E" w:rsidRDefault="008C51A4" w:rsidP="008C51A4">
      <w:pPr>
        <w:rPr>
          <w:rFonts w:ascii="Times" w:hAnsi="Times"/>
        </w:rPr>
      </w:pPr>
      <w:r w:rsidRPr="00744A0E">
        <w:rPr>
          <w:rFonts w:ascii="Times" w:hAnsi="Times"/>
        </w:rPr>
        <w:t>Thank you for your consideration.</w:t>
      </w:r>
    </w:p>
    <w:p w14:paraId="50B0E9C5" w14:textId="77777777" w:rsidR="008C51A4" w:rsidRPr="00744A0E" w:rsidRDefault="008C51A4" w:rsidP="008C51A4">
      <w:pPr>
        <w:rPr>
          <w:rFonts w:ascii="Times" w:hAnsi="Times"/>
        </w:rPr>
      </w:pPr>
    </w:p>
    <w:p w14:paraId="2E050E39" w14:textId="77777777" w:rsidR="008C51A4" w:rsidRPr="00744A0E" w:rsidRDefault="008C51A4" w:rsidP="008C51A4">
      <w:pPr>
        <w:rPr>
          <w:rFonts w:ascii="Times" w:hAnsi="Times"/>
        </w:rPr>
      </w:pPr>
      <w:r w:rsidRPr="00744A0E">
        <w:rPr>
          <w:rFonts w:ascii="Times" w:hAnsi="Times"/>
        </w:rPr>
        <w:t xml:space="preserve">Sincerely,  </w:t>
      </w:r>
    </w:p>
    <w:p w14:paraId="12FF6A84" w14:textId="28ABD52B" w:rsidR="008C51A4" w:rsidRDefault="008C51A4" w:rsidP="008C51A4">
      <w:pPr>
        <w:rPr>
          <w:rFonts w:ascii="Times" w:hAnsi="Times"/>
        </w:rPr>
      </w:pPr>
      <w:proofErr w:type="spellStart"/>
      <w:r w:rsidRPr="00744A0E">
        <w:rPr>
          <w:rFonts w:ascii="Times" w:hAnsi="Times"/>
        </w:rPr>
        <w:t>Hochul</w:t>
      </w:r>
      <w:proofErr w:type="spellEnd"/>
      <w:r w:rsidRPr="00744A0E">
        <w:rPr>
          <w:rFonts w:ascii="Times" w:hAnsi="Times"/>
        </w:rPr>
        <w:t xml:space="preserve"> Lee (corresponding author)</w:t>
      </w:r>
    </w:p>
    <w:p w14:paraId="01C758ED" w14:textId="5A394F83" w:rsidR="00C05679" w:rsidRDefault="00A079EE" w:rsidP="008C51A4">
      <w:pPr>
        <w:rPr>
          <w:rFonts w:ascii="Times" w:hAnsi="Times"/>
        </w:rPr>
      </w:pPr>
      <w:r>
        <w:rPr>
          <w:rFonts w:ascii="Times" w:hAnsi="Times" w:hint="eastAsia"/>
        </w:rPr>
        <w:t>S</w:t>
      </w:r>
      <w:r>
        <w:rPr>
          <w:rFonts w:ascii="Times" w:hAnsi="Times"/>
        </w:rPr>
        <w:t>enior Researcher</w:t>
      </w:r>
      <w:r w:rsidR="00C05679">
        <w:rPr>
          <w:rFonts w:ascii="Times" w:hAnsi="Times" w:hint="eastAsia"/>
        </w:rPr>
        <w:t>,</w:t>
      </w:r>
      <w:r w:rsidR="00C05679">
        <w:rPr>
          <w:rFonts w:ascii="Times" w:hAnsi="Times"/>
        </w:rPr>
        <w:t xml:space="preserve"> </w:t>
      </w:r>
      <w:r w:rsidR="008C51A4" w:rsidRPr="00744A0E">
        <w:rPr>
          <w:rFonts w:ascii="Times" w:hAnsi="Times"/>
        </w:rPr>
        <w:t>OXR Platform Research Center</w:t>
      </w:r>
    </w:p>
    <w:p w14:paraId="6BA5FA34" w14:textId="63AC2F40" w:rsidR="008C51A4" w:rsidRPr="00744A0E" w:rsidRDefault="008C51A4" w:rsidP="008C51A4">
      <w:pPr>
        <w:rPr>
          <w:rFonts w:ascii="Times" w:hAnsi="Times"/>
        </w:rPr>
      </w:pPr>
      <w:r w:rsidRPr="00744A0E">
        <w:rPr>
          <w:rFonts w:ascii="Times" w:hAnsi="Times"/>
        </w:rPr>
        <w:t xml:space="preserve">Korea Institute of Science and Technology Information (KISTI) </w:t>
      </w:r>
    </w:p>
    <w:p w14:paraId="597C9C31" w14:textId="30DAC984" w:rsidR="008C51A4" w:rsidRDefault="008C51A4" w:rsidP="008C51A4">
      <w:pPr>
        <w:rPr>
          <w:rFonts w:ascii="Times" w:hAnsi="Times"/>
        </w:rPr>
      </w:pPr>
      <w:r w:rsidRPr="00744A0E">
        <w:rPr>
          <w:rFonts w:ascii="Times" w:hAnsi="Times"/>
        </w:rPr>
        <w:t>Daejeon 34141, Republic of Korea</w:t>
      </w:r>
    </w:p>
    <w:p w14:paraId="54719316" w14:textId="6BCE2D8E" w:rsidR="00A079EE" w:rsidRPr="00744A0E" w:rsidRDefault="00A079EE" w:rsidP="008C51A4">
      <w:pPr>
        <w:rPr>
          <w:rFonts w:ascii="Times" w:hAnsi="Times"/>
        </w:rPr>
      </w:pPr>
      <w:r>
        <w:rPr>
          <w:rFonts w:ascii="Times" w:hAnsi="Times"/>
        </w:rPr>
        <w:t xml:space="preserve">TEL: </w:t>
      </w:r>
      <w:r>
        <w:rPr>
          <w:rFonts w:ascii="Times" w:hAnsi="Times" w:hint="eastAsia"/>
        </w:rPr>
        <w:t>+</w:t>
      </w:r>
      <w:r>
        <w:rPr>
          <w:rFonts w:ascii="Times" w:hAnsi="Times"/>
        </w:rPr>
        <w:t>82-42-869-1043 / FAX: +82-42-1802</w:t>
      </w:r>
    </w:p>
    <w:p w14:paraId="550B4A6E" w14:textId="4FEA4099" w:rsidR="0023534D" w:rsidRPr="00744A0E" w:rsidRDefault="00A079EE" w:rsidP="008C51A4">
      <w:pPr>
        <w:rPr>
          <w:rFonts w:ascii="Times" w:hAnsi="Times"/>
        </w:rPr>
      </w:pPr>
      <w:r>
        <w:rPr>
          <w:rFonts w:ascii="Times" w:hAnsi="Times"/>
        </w:rPr>
        <w:t>h</w:t>
      </w:r>
      <w:r w:rsidR="008C51A4" w:rsidRPr="00744A0E">
        <w:rPr>
          <w:rFonts w:ascii="Times" w:hAnsi="Times"/>
        </w:rPr>
        <w:t>clee97@kisti.re.kr</w:t>
      </w:r>
    </w:p>
    <w:sectPr w:rsidR="0023534D" w:rsidRPr="00744A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AA"/>
    <w:rsid w:val="00077D2F"/>
    <w:rsid w:val="0023534D"/>
    <w:rsid w:val="00291F5F"/>
    <w:rsid w:val="003222AA"/>
    <w:rsid w:val="00744A0E"/>
    <w:rsid w:val="008C51A4"/>
    <w:rsid w:val="009E4588"/>
    <w:rsid w:val="00A079EE"/>
    <w:rsid w:val="00B75733"/>
    <w:rsid w:val="00BC327B"/>
    <w:rsid w:val="00BC3AC1"/>
    <w:rsid w:val="00C05679"/>
    <w:rsid w:val="00C0643C"/>
    <w:rsid w:val="00D90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485E7"/>
  <w15:chartTrackingRefBased/>
  <w15:docId w15:val="{9F5464CB-874F-49AB-BB18-4833705ED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1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hyeonjang an</dc:creator>
  <cp:keywords/>
  <dc:description/>
  <cp:lastModifiedBy>hyeonjang an</cp:lastModifiedBy>
  <cp:revision>14</cp:revision>
  <cp:lastPrinted>2026-02-23T13:25:00Z</cp:lastPrinted>
  <dcterms:created xsi:type="dcterms:W3CDTF">2026-02-23T13:19:00Z</dcterms:created>
  <dcterms:modified xsi:type="dcterms:W3CDTF">2026-02-23T13:37:00Z</dcterms:modified>
</cp:coreProperties>
</file>